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5015.xml.htm"/>
      <w:bookmarkStart w:id="1" w:name="kswkform4_17818150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BERRY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345.42</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346.19</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347.55</w:t>
            </w:r>
            <w:r>
              <w:rPr>
                <w:rFonts w:ascii="Times;serif" w:hAnsi="Times;serif"/>
                <w:color w:val="008000"/>
                <w:position w:val="7"/>
                <w:sz w:val="16"/>
                <w:sz w:val="20"/>
                <w:shd w:fill="FFFFFF" w:val="clear"/>
              </w:rPr>
              <w:t>(5)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348.74</w:t>
            </w:r>
            <w:r>
              <w:rPr>
                <w:rFonts w:ascii="Times;serif" w:hAnsi="Times;serif"/>
                <w:color w:val="008000"/>
                <w:position w:val="7"/>
                <w:sz w:val="16"/>
                <w:sz w:val="20"/>
                <w:shd w:fill="FFFFFF" w:val="clear"/>
              </w:rPr>
              <w:t>(6)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349.59</w:t>
            </w:r>
            <w:r>
              <w:rPr>
                <w:rFonts w:ascii="Times;serif" w:hAnsi="Times;serif"/>
                <w:color w:val="008000"/>
                <w:position w:val="7"/>
                <w:sz w:val="16"/>
                <w:sz w:val="20"/>
                <w:shd w:fill="FFFFFF" w:val="clear"/>
              </w:rPr>
              <w:t>(7)</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350.62</w:t>
            </w:r>
            <w:r>
              <w:rPr>
                <w:rFonts w:ascii="Times;serif" w:hAnsi="Times;serif"/>
                <w:color w:val="008000"/>
                <w:position w:val="7"/>
                <w:sz w:val="16"/>
                <w:sz w:val="20"/>
                <w:shd w:fill="FFFFFF" w:val="clear"/>
              </w:rPr>
              <w:t>(8)</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351.51</w:t>
            </w:r>
            <w:r>
              <w:rPr>
                <w:rFonts w:ascii="Times;serif" w:hAnsi="Times;serif"/>
                <w:color w:val="008000"/>
                <w:position w:val="7"/>
                <w:sz w:val="16"/>
                <w:sz w:val="20"/>
                <w:shd w:fill="FFFFFF" w:val="clear"/>
              </w:rPr>
              <w:t>(9)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352.51</w:t>
            </w:r>
            <w:r>
              <w:rPr>
                <w:rFonts w:ascii="Times;serif" w:hAnsi="Times;serif"/>
                <w:color w:val="008000"/>
                <w:position w:val="7"/>
                <w:sz w:val="16"/>
                <w:sz w:val="20"/>
                <w:shd w:fill="FFFFFF" w:val="clear"/>
              </w:rPr>
              <w:t>(10)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353.85</w:t>
            </w:r>
            <w:r>
              <w:rPr>
                <w:rFonts w:ascii="Times;serif" w:hAnsi="Times;serif"/>
                <w:color w:val="008000"/>
                <w:position w:val="7"/>
                <w:sz w:val="16"/>
                <w:sz w:val="20"/>
                <w:shd w:fill="FFFFFF" w:val="clear"/>
              </w:rPr>
              <w:t>(11)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354.84</w:t>
            </w:r>
            <w:r>
              <w:rPr>
                <w:rFonts w:ascii="Times;serif" w:hAnsi="Times;serif"/>
                <w:color w:val="008000"/>
                <w:position w:val="7"/>
                <w:sz w:val="16"/>
                <w:sz w:val="20"/>
                <w:shd w:fill="FFFFFF" w:val="clear"/>
              </w:rPr>
              <w:t>(12)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355.65</w:t>
            </w:r>
            <w:r>
              <w:rPr>
                <w:rFonts w:ascii="Times;serif" w:hAnsi="Times;serif"/>
                <w:color w:val="008000"/>
                <w:position w:val="7"/>
                <w:sz w:val="16"/>
                <w:sz w:val="20"/>
                <w:shd w:fill="FFFFFF" w:val="clear"/>
              </w:rPr>
              <w:t>(13)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356.65</w:t>
            </w:r>
            <w:r>
              <w:rPr>
                <w:rFonts w:ascii="Times;serif" w:hAnsi="Times;serif"/>
                <w:color w:val="008000"/>
                <w:position w:val="7"/>
                <w:sz w:val="16"/>
                <w:sz w:val="20"/>
                <w:shd w:fill="FFFFFF" w:val="clear"/>
              </w:rPr>
              <w:t>(14)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357.91</w:t>
            </w:r>
            <w:r>
              <w:rPr>
                <w:rFonts w:ascii="Times;serif" w:hAnsi="Times;serif"/>
                <w:color w:val="008000"/>
                <w:position w:val="7"/>
                <w:sz w:val="16"/>
                <w:sz w:val="20"/>
                <w:shd w:fill="FFFFFF" w:val="clear"/>
              </w:rPr>
              <w:t>(15)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359.35</w:t>
            </w:r>
            <w:r>
              <w:rPr>
                <w:rFonts w:ascii="Times;serif" w:hAnsi="Times;serif"/>
                <w:color w:val="008000"/>
                <w:position w:val="7"/>
                <w:sz w:val="16"/>
                <w:sz w:val="20"/>
                <w:shd w:fill="FFFFFF" w:val="clear"/>
              </w:rPr>
              <w:t>(16)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360.67</w:t>
            </w:r>
            <w:r>
              <w:rPr>
                <w:rFonts w:ascii="Times;serif" w:hAnsi="Times;serif"/>
                <w:color w:val="008000"/>
                <w:position w:val="7"/>
                <w:sz w:val="16"/>
                <w:sz w:val="20"/>
                <w:shd w:fill="FFFFFF" w:val="clear"/>
              </w:rPr>
              <w:t>(17)</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362.22</w:t>
            </w:r>
            <w:r>
              <w:rPr>
                <w:rFonts w:ascii="Times;serif" w:hAnsi="Times;serif"/>
                <w:color w:val="008000"/>
                <w:position w:val="7"/>
                <w:sz w:val="16"/>
                <w:sz w:val="20"/>
                <w:shd w:fill="FFFFFF" w:val="clear"/>
              </w:rPr>
              <w:t>(18)</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363.07</w:t>
            </w:r>
            <w:r>
              <w:rPr>
                <w:rFonts w:ascii="Times;serif" w:hAnsi="Times;serif"/>
                <w:color w:val="008000"/>
                <w:position w:val="7"/>
                <w:sz w:val="16"/>
                <w:sz w:val="20"/>
                <w:shd w:fill="FFFFFF" w:val="clear"/>
              </w:rPr>
              <w:t>(19)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363.87</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84,820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were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 shares were sold in multiple transactions at prices ranging from $344.80 to $345.78,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Berry Family Trust, a revocable trust of which the Reporting Person is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 shares were sold in multiple transactions at prices ranging from $345.82 to $346.77,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 shares were sold in multiple transactions at prices ranging from $347.09 to $348.03,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 shares were sold in multiple transactions at prices ranging from $348.11 to $349.10,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is a weighted average price. The shares were sold in multiple transactions at prices ranging from $349.11 to $350.10,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is a weighted average price. The shares were sold in multiple transactions at prices ranging from $350.12 to $351.11,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is a weighted average price. The shares were sold in multiple transactions at prices ranging from $351.12 to $352.03,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is a weighted average price. The shares were sold in multiple transactions at prices ranging from $352.18 to $353.11,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is a weighted average price. The shares were sold in multiple transactions at prices ranging from $353.24 to $354.16,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is a weighted average price. The shares were sold in multiple transactions at prices ranging from $354.31 to $355.23,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is a weighted average price. The shares were sold in multiple transactions at prices ranging from $355.33 to $356.00,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is a weighted average price. The shares were sold in multiple transactions at prices ranging from $356.04 to $357.00,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is a weighted average price. The shares were sold in multiple transactions at prices ranging from $357.25 to $358.13,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is a weighted average price. The shares were sold in multiple transactions at prices ranging from $358.89 to $359.70,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is a weighted average price. The shares were sold in multiple transactions at prices ranging from $360.49 to $361.00,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is a weighted average price. The shares were sold in multiple transactions at prices ranging from $361.70 to $362.59,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is a weighted average price. The shares were sold in multiple transactions at prices ranging from $362.71 to $363.38,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Gahee Lee,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69088"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1969</Words>
  <Characters>10402</Characters>
  <CharactersWithSpaces>12187</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