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Eisenberg Meagen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MONGODB,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229 WEST 43RD STREET,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Marketing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30,400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security represents restricted stock units. Each restricted stock unit represents a contingent right to receive one share of Class A Common Stock of the Issuer. This restricted stock unit award vests quarterly over a four-year period beginning on April 1, 2018, with 10% vesting in the first year, 20% vesting in the second year, 30% vesting in the third year and 40% vesting in the fourth year, subject to the Reporting Person's continued service with the Issuer.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Sarah Ward,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468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2019-12-07T14:32:46Z</dcterms:created>
  <dcterms:modified xsi:type="dcterms:W3CDTF">2019-12-07T14:32:46Z</dcterms:modified>
</cp:coreProperties>
</file>