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60937P106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60937P106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7,380,921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7,380,921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7,380,921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12.2%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jc w:val="both"/>
        <w:ind w:left="1620" w:right="802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MongoDB, Inc.</w:t>
      </w:r>
    </w:p>
    <w:p>
      <w:pPr>
        <w:spacing w:after="0" w:line="12" w:lineRule="exact"/>
        <w:rPr>
          <w:rFonts w:ascii="Arial" w:cs="Arial" w:eastAsia="Arial" w:hAnsi="Arial"/>
          <w:sz w:val="19"/>
          <w:szCs w:val="19"/>
          <w:b w:val="1"/>
          <w:bCs w:val="1"/>
          <w:color w:val="auto"/>
        </w:rPr>
      </w:pPr>
    </w:p>
    <w:p>
      <w:pPr>
        <w:jc w:val="both"/>
        <w:ind w:left="1620" w:right="504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1633 Broadway, 38th Floor, New York, NY 10019</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620" w:right="73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60937P106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7,380,921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12.2%</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7,380,921</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7,380,921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440"/>
        <w:spacing w:after="0" w:line="287"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line="251" w:lineRule="auto"/>
        <w:rPr>
          <w:sz w:val="20"/>
          <w:szCs w:val="20"/>
          <w:color w:val="auto"/>
        </w:rPr>
      </w:pPr>
      <w:r>
        <w:rPr>
          <w:rFonts w:ascii="Arial" w:cs="Arial" w:eastAsia="Arial" w:hAnsi="Arial"/>
          <w:sz w:val="22"/>
          <w:szCs w:val="22"/>
          <w:color w:val="auto"/>
        </w:rPr>
        <w:t>management services under the name "Capital World Investors." CWI is deemed to be the beneficial owner of 7,380,921 shares or 12.2% of the 60,266,318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Growth Fund of America</w:t>
      </w:r>
    </w:p>
    <w:p>
      <w:pPr>
        <w:spacing w:after="0" w:line="119"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J. Triessl</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Michael J. Triessl</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2021-02-16T12:03:37Z</dcterms:created>
  <dcterms:modified xsi:type="dcterms:W3CDTF">2021-02-16T12:03:37Z</dcterms:modified>
</cp:coreProperties>
</file>