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229 W. 43rd Street, 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16,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EMAIL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David Edgar, Staff Accountant</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Kathleen Collins, Accounting Branch Chief</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Jeff Kauten, Attorney Advisor</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Katherine Wray, Attorney Advisor</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Barbara C. Jacobs, Assistant Director</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MongoDB,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333-220557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120" w:firstLine="648"/>
        <w:spacing w:after="0" w:line="303" w:lineRule="auto"/>
        <w:rPr>
          <w:sz w:val="20"/>
          <w:szCs w:val="20"/>
          <w:color w:val="auto"/>
        </w:rPr>
      </w:pPr>
      <w:r>
        <w:rPr>
          <w:rFonts w:ascii="Arial" w:cs="Arial" w:eastAsia="Arial" w:hAnsi="Arial"/>
          <w:sz w:val="16"/>
          <w:szCs w:val="16"/>
          <w:color w:val="auto"/>
        </w:rPr>
        <w:t>MongoDB, Inc. (the “</w:t>
      </w:r>
      <w:r>
        <w:rPr>
          <w:rFonts w:ascii="Arial" w:cs="Arial" w:eastAsia="Arial" w:hAnsi="Arial"/>
          <w:sz w:val="16"/>
          <w:szCs w:val="16"/>
          <w:b w:val="1"/>
          <w:bCs w:val="1"/>
          <w:color w:val="auto"/>
        </w:rPr>
        <w:t>Registrant</w:t>
      </w:r>
      <w:r>
        <w:rPr>
          <w:rFonts w:ascii="Arial" w:cs="Arial" w:eastAsia="Arial" w:hAnsi="Arial"/>
          <w:sz w:val="16"/>
          <w:szCs w:val="16"/>
          <w:color w:val="auto"/>
        </w:rPr>
        <w:t>”) hereby requests that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take appropriate action to cause the above-referenced Registration Statement on Form S-1 to become effective on Wednesday, October 18, 2017, at 4:00 p.m., Eastern Time, or as soon thereafter as is practicable or at such later time as the Registrant may orally request via telephone call to the staff of the Commission. The Registrant hereby authorizes each of Nicole Brookshire and Alison Haggerty of Cooley LLP, counsel to the Registrant, to make such request on its behalf.</w:t>
      </w:r>
    </w:p>
    <w:p>
      <w:pPr>
        <w:spacing w:after="0" w:line="155"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Nicole Brookshire of Cooley LLP, counsel to the Registrant, at (617) 937-2357, or in her absence, Alison Haggerty at (212) 479-6596.</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MONGODB, INC.</w:t>
      </w:r>
    </w:p>
    <w:p>
      <w:pPr>
        <w:spacing w:after="0" w:line="229"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Dev Ittycheria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Dev Ittycheria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4"/>
          <w:szCs w:val="24"/>
          <w:color w:val="auto"/>
        </w:rPr>
      </w:pPr>
    </w:p>
    <w:p>
      <w:pPr>
        <w:ind w:left="660" w:right="8280" w:hanging="652"/>
        <w:spacing w:after="0" w:line="268" w:lineRule="auto"/>
        <w:tabs>
          <w:tab w:leader="none" w:pos="654"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Dev Ittycheria,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Michael Gordon,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Andrew Stephens,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Babak Yaghmaie,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Eric Jensen,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Nicole Brookshire, </w:t>
      </w:r>
      <w:r>
        <w:rPr>
          <w:rFonts w:ascii="Arial" w:cs="Arial" w:eastAsia="Arial" w:hAnsi="Arial"/>
          <w:sz w:val="17"/>
          <w:szCs w:val="17"/>
          <w:i w:val="1"/>
          <w:iCs w:val="1"/>
          <w:color w:val="auto"/>
        </w:rPr>
        <w:t>Cooley LLP</w:t>
      </w:r>
    </w:p>
    <w:p>
      <w:pPr>
        <w:spacing w:after="0" w:line="1" w:lineRule="exact"/>
        <w:rPr>
          <w:rFonts w:ascii="Arial" w:cs="Arial" w:eastAsia="Arial" w:hAnsi="Arial"/>
          <w:sz w:val="17"/>
          <w:szCs w:val="17"/>
          <w:color w:val="auto"/>
        </w:rPr>
      </w:pPr>
    </w:p>
    <w:p>
      <w:pPr>
        <w:ind w:left="660" w:right="6340"/>
        <w:spacing w:after="0" w:line="302" w:lineRule="auto"/>
        <w:rPr>
          <w:rFonts w:ascii="Arial" w:cs="Arial" w:eastAsia="Arial" w:hAnsi="Arial"/>
          <w:sz w:val="17"/>
          <w:szCs w:val="17"/>
          <w:color w:val="auto"/>
        </w:rPr>
      </w:pPr>
      <w:r>
        <w:rPr>
          <w:rFonts w:ascii="Arial" w:cs="Arial" w:eastAsia="Arial" w:hAnsi="Arial"/>
          <w:sz w:val="16"/>
          <w:szCs w:val="16"/>
          <w:color w:val="auto"/>
        </w:rPr>
        <w:t xml:space="preserve">Jeffrey D. Saper,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Michael C. Labriola,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Megan J. Baier, </w:t>
      </w:r>
      <w:r>
        <w:rPr>
          <w:rFonts w:ascii="Arial" w:cs="Arial" w:eastAsia="Arial" w:hAnsi="Arial"/>
          <w:sz w:val="16"/>
          <w:szCs w:val="16"/>
          <w:i w:val="1"/>
          <w:iCs w:val="1"/>
          <w:color w:val="auto"/>
        </w:rPr>
        <w:t>Wilson Sonsini Goodrich &amp; Rosati, P.C.</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Acceleration Request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2019-12-07T09:39:40Z</dcterms:created>
  <dcterms:modified xsi:type="dcterms:W3CDTF">2019-12-07T09:39:40Z</dcterms:modified>
</cp:coreProperties>
</file>