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19"/>
        <w:spacing w:after="0"/>
        <w:rPr>
          <w:sz w:val="20"/>
          <w:szCs w:val="20"/>
          <w:color w:val="auto"/>
        </w:rPr>
      </w:pPr>
      <w:r>
        <w:rPr>
          <w:rFonts w:ascii="Courier New" w:cs="Courier New" w:eastAsia="Courier New" w:hAnsi="Courier New"/>
          <w:sz w:val="18"/>
          <w:szCs w:val="18"/>
          <w:color w:val="auto"/>
        </w:rPr>
        <w:t>UNITED STATES</w:t>
      </w:r>
    </w:p>
    <w:p>
      <w:pPr>
        <w:jc w:val="center"/>
        <w:ind w:right="19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2019"/>
        <w:spacing w:after="0"/>
        <w:rPr>
          <w:sz w:val="20"/>
          <w:szCs w:val="20"/>
          <w:color w:val="auto"/>
        </w:rPr>
      </w:pPr>
      <w:r>
        <w:rPr>
          <w:rFonts w:ascii="Courier New" w:cs="Courier New" w:eastAsia="Courier New" w:hAnsi="Courier New"/>
          <w:sz w:val="18"/>
          <w:szCs w:val="18"/>
          <w:color w:val="auto"/>
        </w:rPr>
        <w:t>(Amendment No.3)*</w:t>
      </w:r>
    </w:p>
    <w:p>
      <w:pPr>
        <w:spacing w:after="0" w:line="201" w:lineRule="exact"/>
        <w:rPr>
          <w:sz w:val="24"/>
          <w:szCs w:val="24"/>
          <w:color w:val="auto"/>
        </w:rPr>
      </w:pPr>
    </w:p>
    <w:p>
      <w:pPr>
        <w:jc w:val="center"/>
        <w:ind w:right="2019"/>
        <w:spacing w:after="0"/>
        <w:rPr>
          <w:sz w:val="20"/>
          <w:szCs w:val="20"/>
          <w:color w:val="auto"/>
        </w:rPr>
      </w:pPr>
      <w:r>
        <w:rPr>
          <w:rFonts w:ascii="Courier New" w:cs="Courier New" w:eastAsia="Courier New" w:hAnsi="Courier New"/>
          <w:sz w:val="18"/>
          <w:szCs w:val="18"/>
          <w:color w:val="auto"/>
        </w:rPr>
        <w:t>MongoDB,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21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Class A Common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25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60937P106</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December 31, 2020</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819" w:hanging="6"/>
        <w:spacing w:after="0" w:line="547" w:lineRule="auto"/>
        <w:tabs>
          <w:tab w:leader="none" w:pos="96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rFonts w:ascii="Courier New" w:cs="Courier New" w:eastAsia="Courier New" w:hAnsi="Courier New"/>
          <w:sz w:val="16"/>
          <w:szCs w:val="16"/>
          <w:color w:val="auto"/>
        </w:rPr>
      </w:pPr>
    </w:p>
    <w:p>
      <w:pPr>
        <w:ind w:right="16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8" w:lineRule="exact"/>
        <w:rPr>
          <w:sz w:val="24"/>
          <w:szCs w:val="24"/>
          <w:color w:val="auto"/>
        </w:rPr>
      </w:pPr>
    </w:p>
    <w:p>
      <w:pPr>
        <w:jc w:val="both"/>
        <w:ind w:right="181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No.60937P106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Morgan Stanley</w:t>
      </w:r>
    </w:p>
    <w:p>
      <w:pPr>
        <w:ind w:left="740"/>
        <w:spacing w:after="0" w:line="238" w:lineRule="auto"/>
        <w:rPr>
          <w:sz w:val="20"/>
          <w:szCs w:val="20"/>
          <w:color w:val="auto"/>
        </w:rPr>
      </w:pPr>
      <w:r>
        <w:rPr>
          <w:rFonts w:ascii="Courier New" w:cs="Courier New" w:eastAsia="Courier New" w:hAnsi="Courier New"/>
          <w:sz w:val="18"/>
          <w:szCs w:val="18"/>
          <w:color w:val="auto"/>
        </w:rPr>
        <w:t>I.R.S. # 36-3145972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740" w:hanging="416"/>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tab/>
        <w:t>CITIZENSHIP OR PLACE OF ORGANIZATION:</w:t>
      </w:r>
    </w:p>
    <w:p>
      <w:pPr>
        <w:sectPr>
          <w:pgSz w:w="11900" w:h="16838" w:orient="portrait"/>
          <w:cols w:equalWidth="0" w:num="1">
            <w:col w:w="10139"/>
          </w:cols>
          <w:pgMar w:left="320" w:top="1054" w:right="1440" w:bottom="0" w:gutter="0" w:footer="0" w:header="0"/>
        </w:sectPr>
      </w:pPr>
    </w:p>
    <w:bookmarkStart w:id="1" w:name="page2"/>
    <w:bookmarkEnd w:id="1"/>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2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2"/>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2,003,401</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2,101,893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979" w:hanging="416"/>
        <w:spacing w:after="0" w:line="235"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2,101,893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119" w:hanging="521"/>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4119" w:hanging="521"/>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3.5%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759" w:hanging="521"/>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39" w:right="1440" w:bottom="1440" w:gutter="0" w:footer="0" w:header="0"/>
        </w:sectPr>
      </w:pPr>
    </w:p>
    <w:bookmarkStart w:id="2" w:name="page3"/>
    <w:bookmarkEnd w:id="2"/>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No.60937P106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Morgan Stanley Investment Management Inc.</w:t>
      </w:r>
    </w:p>
    <w:p>
      <w:pPr>
        <w:ind w:left="740"/>
        <w:spacing w:after="0" w:line="238" w:lineRule="auto"/>
        <w:rPr>
          <w:sz w:val="20"/>
          <w:szCs w:val="20"/>
          <w:color w:val="auto"/>
        </w:rPr>
      </w:pPr>
      <w:r>
        <w:rPr>
          <w:rFonts w:ascii="Courier New" w:cs="Courier New" w:eastAsia="Courier New" w:hAnsi="Courier New"/>
          <w:sz w:val="18"/>
          <w:szCs w:val="18"/>
          <w:color w:val="auto"/>
        </w:rPr>
        <w:t>I.R.S. # 13-3040307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740" w:hanging="416"/>
        <w:spacing w:after="0" w:line="238"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tab/>
        <w:t>CITIZENSHIP OR PLACE OF ORGANIZATION: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2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2,003,401</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2,101,893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979" w:hanging="416"/>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2,101,893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119" w:hanging="521"/>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4119" w:hanging="521"/>
        <w:spacing w:after="0" w:line="235"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3.5%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759" w:hanging="521"/>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717" w:right="1440" w:bottom="1440" w:gutter="0" w:footer="0" w:header="0"/>
        </w:sectPr>
      </w:pPr>
    </w:p>
    <w:bookmarkStart w:id="3" w:name="page4"/>
    <w:bookmarkEnd w:id="3"/>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No.60937P106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MongoDB, Inc.</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(b)</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1633 BROADWAY</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38TH FLOOR</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NEW YORK NY 10019</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Morgan Stanley</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w:t>
            </w:r>
          </w:p>
        </w:tc>
        <w:tc>
          <w:tcPr>
            <w:tcW w:w="6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Morgan Stanley Investment Management Inc.</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(b)</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Address of Principal Business Office, or if None, Residence:</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1585 Broadway New York, NY 10036</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w:t>
            </w:r>
          </w:p>
        </w:tc>
        <w:tc>
          <w:tcPr>
            <w:tcW w:w="6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522 5th Avenue 6th Floor New York, NY 10036</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(c)</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Delaware.</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w:t>
            </w:r>
          </w:p>
        </w:tc>
        <w:tc>
          <w:tcPr>
            <w:tcW w:w="6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(d)</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Class A Common Stock</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(e)</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60937P106</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40" w:type="dxa"/>
            <w:vAlign w:val="bottom"/>
            <w:gridSpan w:val="3"/>
          </w:tcPr>
          <w:p>
            <w:pPr>
              <w:ind w:left="280"/>
              <w:spacing w:after="0"/>
              <w:rPr>
                <w:sz w:val="20"/>
                <w:szCs w:val="20"/>
                <w:color w:val="auto"/>
              </w:rPr>
            </w:pPr>
            <w:r>
              <w:rPr>
                <w:rFonts w:ascii="Courier New" w:cs="Courier New" w:eastAsia="Courier New" w:hAnsi="Courier New"/>
                <w:sz w:val="18"/>
                <w:szCs w:val="18"/>
                <w:color w:val="auto"/>
              </w:rPr>
              <w:t>If this statement is filed pursuant to Sections 240.13d-1(b) or</w:t>
            </w:r>
          </w:p>
        </w:tc>
      </w:tr>
      <w:tr>
        <w:trPr>
          <w:trHeight w:val="203"/>
        </w:trPr>
        <w:tc>
          <w:tcPr>
            <w:tcW w:w="1000" w:type="dxa"/>
            <w:vAlign w:val="bottom"/>
          </w:tcPr>
          <w:p>
            <w:pPr>
              <w:spacing w:after="0"/>
              <w:rPr>
                <w:sz w:val="17"/>
                <w:szCs w:val="17"/>
                <w:color w:val="auto"/>
              </w:rPr>
            </w:pPr>
          </w:p>
        </w:tc>
        <w:tc>
          <w:tcPr>
            <w:tcW w:w="7440" w:type="dxa"/>
            <w:vAlign w:val="bottom"/>
            <w:gridSpan w:val="3"/>
          </w:tcPr>
          <w:p>
            <w:pPr>
              <w:ind w:left="280"/>
              <w:spacing w:after="0" w:line="203" w:lineRule="exact"/>
              <w:rPr>
                <w:sz w:val="20"/>
                <w:szCs w:val="20"/>
                <w:color w:val="auto"/>
              </w:rPr>
            </w:pPr>
            <w:r>
              <w:rPr>
                <w:rFonts w:ascii="Courier New" w:cs="Courier New" w:eastAsia="Courier New" w:hAnsi="Courier New"/>
                <w:sz w:val="18"/>
                <w:szCs w:val="18"/>
                <w:color w:val="auto"/>
              </w:rPr>
              <w:t>240.13d-2(b) or (c), check whether the person filing is a:</w:t>
            </w:r>
          </w:p>
        </w:tc>
      </w:tr>
    </w:tbl>
    <w:p>
      <w:pPr>
        <w:spacing w:after="0" w:line="207" w:lineRule="exact"/>
        <w:rPr>
          <w:sz w:val="20"/>
          <w:szCs w:val="20"/>
          <w:color w:val="auto"/>
        </w:rPr>
      </w:pPr>
    </w:p>
    <w:p>
      <w:pPr>
        <w:ind w:left="2220" w:right="2119" w:hanging="948"/>
        <w:spacing w:after="0" w:line="235" w:lineRule="auto"/>
        <w:tabs>
          <w:tab w:leader="none" w:pos="169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222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220" w:right="1699" w:hanging="948"/>
        <w:spacing w:after="0" w:line="235" w:lineRule="auto"/>
        <w:tabs>
          <w:tab w:leader="none" w:pos="1694"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220" w:right="2439" w:hanging="948"/>
        <w:spacing w:after="0" w:line="290" w:lineRule="auto"/>
        <w:tabs>
          <w:tab w:leader="none" w:pos="169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3"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Sections</w:t>
      </w:r>
    </w:p>
    <w:p>
      <w:pPr>
        <w:ind w:left="22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220" w:right="2019" w:hanging="948"/>
        <w:spacing w:after="0" w:line="235"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2220" w:right="2019" w:hanging="948"/>
        <w:spacing w:after="0" w:line="235"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2220" w:right="2119" w:hanging="948"/>
        <w:spacing w:after="0" w:line="235"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220" w:right="2019" w:hanging="948"/>
        <w:spacing w:after="0" w:line="236"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non-U.S. institution in accordance with section</w:t>
      </w:r>
    </w:p>
    <w:p>
      <w:pPr>
        <w:ind w:left="2220"/>
        <w:spacing w:after="0" w:line="238" w:lineRule="auto"/>
        <w:rPr>
          <w:sz w:val="20"/>
          <w:szCs w:val="20"/>
          <w:color w:val="auto"/>
        </w:rPr>
      </w:pPr>
      <w:r>
        <w:rPr>
          <w:rFonts w:ascii="Courier New" w:cs="Courier New" w:eastAsia="Courier New" w:hAnsi="Courier New"/>
          <w:sz w:val="18"/>
          <w:szCs w:val="18"/>
          <w:color w:val="auto"/>
        </w:rPr>
        <w:t>240.13d-1(b)(1)(ii)(J);</w:t>
      </w:r>
    </w:p>
    <w:p>
      <w:pPr>
        <w:spacing w:after="0" w:line="207" w:lineRule="exact"/>
        <w:rPr>
          <w:sz w:val="20"/>
          <w:szCs w:val="20"/>
          <w:color w:val="auto"/>
        </w:rPr>
      </w:pPr>
    </w:p>
    <w:p>
      <w:pPr>
        <w:ind w:left="2220" w:right="1819" w:hanging="948"/>
        <w:spacing w:after="0" w:line="237" w:lineRule="auto"/>
        <w:tabs>
          <w:tab w:leader="none" w:pos="1694"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sections 240.13d-1(b)(1)(ii)(K). If filing as a non-U.S. institution in accordance with sections 240.13d-1(b)(1)(ii)(J), please specify the type of institution: Not Applicable</w:t>
      </w:r>
    </w:p>
    <w:p>
      <w:pPr>
        <w:sectPr>
          <w:pgSz w:w="11900" w:h="16838" w:orient="portrait"/>
          <w:cols w:equalWidth="0" w:num="1">
            <w:col w:w="10139"/>
          </w:cols>
          <w:pgMar w:left="320" w:top="717" w:right="1440" w:bottom="166" w:gutter="0" w:footer="0" w:header="0"/>
        </w:sectPr>
      </w:pPr>
    </w:p>
    <w:bookmarkStart w:id="4" w:name="page5"/>
    <w:bookmarkEnd w:id="4"/>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No.60937P106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140" w:val="left"/>
          <w:tab w:leader="none" w:pos="2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Ownership as of</w:t>
      </w:r>
      <w:r>
        <w:rPr>
          <w:sz w:val="20"/>
          <w:szCs w:val="20"/>
          <w:color w:val="auto"/>
        </w:rPr>
        <w:tab/>
      </w:r>
      <w:r>
        <w:rPr>
          <w:rFonts w:ascii="Courier New" w:cs="Courier New" w:eastAsia="Courier New" w:hAnsi="Courier New"/>
          <w:sz w:val="16"/>
          <w:szCs w:val="16"/>
          <w:color w:val="auto"/>
        </w:rPr>
        <w:t>December 31, 2021.*</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201" w:lineRule="exact"/>
        <w:rPr>
          <w:sz w:val="20"/>
          <w:szCs w:val="20"/>
          <w:color w:val="auto"/>
        </w:rPr>
      </w:pPr>
    </w:p>
    <w:p>
      <w:pPr>
        <w:ind w:left="1580" w:hanging="414"/>
        <w:spacing w:after="0"/>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5 on the attached cover page(s).</w:t>
      </w:r>
    </w:p>
    <w:p>
      <w:pPr>
        <w:spacing w:after="0" w:line="218"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6 on the attached cover page(s).</w:t>
      </w:r>
    </w:p>
    <w:p>
      <w:pPr>
        <w:spacing w:after="0" w:line="218"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7 on the attached cover page(s).</w:t>
      </w:r>
    </w:p>
    <w:p>
      <w:pPr>
        <w:spacing w:after="0" w:line="218"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8 on the attached cover page(s).</w:t>
      </w:r>
    </w:p>
    <w:p>
      <w:pPr>
        <w:spacing w:after="0" w:line="21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160" w:right="2439" w:firstLine="6"/>
        <w:spacing w:after="0" w:line="236" w:lineRule="auto"/>
        <w:tabs>
          <w:tab w:leader="none" w:pos="158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Morgan Stanley has ceased to be the beneficial owner of more than five percent of the class of securities.</w:t>
      </w:r>
    </w:p>
    <w:p>
      <w:pPr>
        <w:spacing w:after="0" w:line="5" w:lineRule="exact"/>
        <w:rPr>
          <w:rFonts w:ascii="Courier New" w:cs="Courier New" w:eastAsia="Courier New" w:hAnsi="Courier New"/>
          <w:sz w:val="18"/>
          <w:szCs w:val="18"/>
          <w:color w:val="auto"/>
        </w:rPr>
      </w:pPr>
    </w:p>
    <w:p>
      <w:pPr>
        <w:ind w:left="1160" w:right="1819" w:firstLine="6"/>
        <w:spacing w:after="0" w:line="236" w:lineRule="auto"/>
        <w:tabs>
          <w:tab w:leader="none" w:pos="158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Morgan Stanley Investment Management Inc. has ceased to be the beneficial owner of more than five percent of the class of securities.</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160" w:right="2019" w:hanging="1157"/>
        <w:spacing w:after="0" w:line="290"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Exhibit 99.2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160" w:right="1699" w:firstLine="6"/>
        <w:spacing w:after="0" w:line="237" w:lineRule="auto"/>
        <w:tabs>
          <w:tab w:leader="none" w:pos="1581"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In Accordance with the Securities and Exchange Commission Release</w:t>
      </w:r>
    </w:p>
    <w:p>
      <w:pPr>
        <w:spacing w:after="0" w:line="4"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139"/>
          </w:cols>
          <w:pgMar w:left="320" w:top="717" w:right="1440" w:bottom="1440" w:gutter="0" w:footer="0" w:header="0"/>
        </w:sectPr>
      </w:pPr>
    </w:p>
    <w:bookmarkStart w:id="5" w:name="page6"/>
    <w:bookmarkEnd w:id="5"/>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No.60937P106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81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January 11, 2021</w:t>
            </w:r>
          </w:p>
        </w:tc>
        <w:tc>
          <w:tcPr>
            <w:tcW w:w="900" w:type="dxa"/>
            <w:vAlign w:val="bottom"/>
          </w:tcPr>
          <w:p>
            <w:pPr>
              <w:spacing w:after="0"/>
              <w:rPr>
                <w:sz w:val="17"/>
                <w:szCs w:val="17"/>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/s/ Christopher O'Hara</w:t>
            </w:r>
          </w:p>
        </w:tc>
        <w:tc>
          <w:tcPr>
            <w:tcW w:w="9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7540" w:type="dxa"/>
            <w:vAlign w:val="bottom"/>
            <w:gridSpan w:val="2"/>
          </w:tcPr>
          <w:p>
            <w:pPr>
              <w:spacing w:after="0"/>
              <w:rPr>
                <w:sz w:val="20"/>
                <w:szCs w:val="20"/>
                <w:color w:val="auto"/>
              </w:rPr>
            </w:pPr>
            <w:r>
              <w:rPr>
                <w:rFonts w:ascii="Courier New" w:cs="Courier New" w:eastAsia="Courier New" w:hAnsi="Courier New"/>
                <w:sz w:val="18"/>
                <w:szCs w:val="18"/>
                <w:color w:val="auto"/>
              </w:rPr>
              <w:t>Name/Title: Christopher O'Hara/Authorized Signatory, Morgan Stanley</w:t>
            </w:r>
          </w:p>
        </w:tc>
        <w:tc>
          <w:tcPr>
            <w:tcW w:w="9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220" w:type="dxa"/>
            <w:vAlign w:val="bottom"/>
          </w:tcPr>
          <w:p>
            <w:pPr>
              <w:spacing w:after="0"/>
              <w:rPr>
                <w:sz w:val="17"/>
                <w:szCs w:val="17"/>
                <w:color w:val="auto"/>
              </w:rPr>
            </w:pPr>
          </w:p>
        </w:tc>
        <w:tc>
          <w:tcPr>
            <w:tcW w:w="6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MORGAN STANLEY</w:t>
            </w:r>
          </w:p>
        </w:tc>
        <w:tc>
          <w:tcPr>
            <w:tcW w:w="900" w:type="dxa"/>
            <w:vAlign w:val="bottom"/>
          </w:tcPr>
          <w:p>
            <w:pPr>
              <w:spacing w:after="0"/>
              <w:rPr>
                <w:sz w:val="17"/>
                <w:szCs w:val="17"/>
                <w:color w:val="auto"/>
              </w:rPr>
            </w:pP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January 11, 2021</w:t>
            </w:r>
          </w:p>
        </w:tc>
        <w:tc>
          <w:tcPr>
            <w:tcW w:w="900" w:type="dxa"/>
            <w:vAlign w:val="bottom"/>
          </w:tcPr>
          <w:p>
            <w:pPr>
              <w:spacing w:after="0"/>
              <w:rPr>
                <w:sz w:val="24"/>
                <w:szCs w:val="24"/>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/s/ Timothy Knierim</w:t>
            </w:r>
          </w:p>
        </w:tc>
        <w:tc>
          <w:tcPr>
            <w:tcW w:w="9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7540" w:type="dxa"/>
            <w:vAlign w:val="bottom"/>
            <w:gridSpan w:val="2"/>
          </w:tcPr>
          <w:p>
            <w:pPr>
              <w:spacing w:after="0"/>
              <w:rPr>
                <w:sz w:val="20"/>
                <w:szCs w:val="20"/>
                <w:color w:val="auto"/>
              </w:rPr>
            </w:pPr>
            <w:r>
              <w:rPr>
                <w:rFonts w:ascii="Courier New" w:cs="Courier New" w:eastAsia="Courier New" w:hAnsi="Courier New"/>
                <w:sz w:val="18"/>
                <w:szCs w:val="18"/>
                <w:color w:val="auto"/>
              </w:rPr>
              <w:t>Name/Title: Timothy Knierim/Authorized Signatory,</w:t>
            </w:r>
          </w:p>
        </w:tc>
        <w:tc>
          <w:tcPr>
            <w:tcW w:w="9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6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Morgan Stanley Investment Management Inc.</w:t>
            </w:r>
          </w:p>
        </w:tc>
        <w:tc>
          <w:tcPr>
            <w:tcW w:w="90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220" w:type="dxa"/>
            <w:vAlign w:val="bottom"/>
          </w:tcPr>
          <w:p>
            <w:pPr>
              <w:spacing w:after="0"/>
              <w:rPr>
                <w:sz w:val="17"/>
                <w:szCs w:val="17"/>
                <w:color w:val="auto"/>
              </w:rPr>
            </w:pPr>
          </w:p>
        </w:tc>
        <w:tc>
          <w:tcPr>
            <w:tcW w:w="6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Morgan Stanley Investment Management Inc.</w:t>
            </w:r>
          </w:p>
        </w:tc>
        <w:tc>
          <w:tcPr>
            <w:tcW w:w="900" w:type="dxa"/>
            <w:vAlign w:val="bottom"/>
          </w:tcPr>
          <w:p>
            <w:pPr>
              <w:spacing w:after="0"/>
              <w:rPr>
                <w:sz w:val="17"/>
                <w:szCs w:val="17"/>
                <w:color w:val="auto"/>
              </w:rPr>
            </w:pP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6320" w:type="dxa"/>
            <w:vAlign w:val="bottom"/>
          </w:tcPr>
          <w:p>
            <w:pPr>
              <w:ind w:left="2480"/>
              <w:spacing w:after="0"/>
              <w:rPr>
                <w:sz w:val="20"/>
                <w:szCs w:val="20"/>
                <w:color w:val="auto"/>
              </w:rPr>
            </w:pPr>
            <w:r>
              <w:rPr>
                <w:rFonts w:ascii="Courier New" w:cs="Courier New" w:eastAsia="Courier New" w:hAnsi="Courier New"/>
                <w:sz w:val="18"/>
                <w:szCs w:val="18"/>
                <w:color w:val="auto"/>
              </w:rPr>
              <w:t>EXHIBITS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320" w:type="dxa"/>
            <w:vAlign w:val="bottom"/>
          </w:tcPr>
          <w:p>
            <w:pPr>
              <w:ind w:left="248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99.1</w:t>
            </w:r>
          </w:p>
        </w:tc>
        <w:tc>
          <w:tcPr>
            <w:tcW w:w="6320" w:type="dxa"/>
            <w:vAlign w:val="bottom"/>
          </w:tcPr>
          <w:p>
            <w:pPr>
              <w:ind w:left="1940"/>
              <w:spacing w:after="0"/>
              <w:rPr>
                <w:sz w:val="20"/>
                <w:szCs w:val="20"/>
                <w:color w:val="auto"/>
              </w:rPr>
            </w:pPr>
            <w:r>
              <w:rPr>
                <w:rFonts w:ascii="Courier New" w:cs="Courier New" w:eastAsia="Courier New" w:hAnsi="Courier New"/>
                <w:sz w:val="18"/>
                <w:szCs w:val="18"/>
                <w:color w:val="auto"/>
              </w:rPr>
              <w:t>Joint Filing Agreement</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w:t>
            </w:r>
          </w:p>
        </w:tc>
      </w:tr>
      <w:tr>
        <w:trPr>
          <w:trHeight w:val="405"/>
        </w:trPr>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99.2</w:t>
            </w:r>
          </w:p>
        </w:tc>
        <w:tc>
          <w:tcPr>
            <w:tcW w:w="6320" w:type="dxa"/>
            <w:vAlign w:val="bottom"/>
          </w:tcPr>
          <w:p>
            <w:pPr>
              <w:ind w:left="1940"/>
              <w:spacing w:after="0"/>
              <w:rPr>
                <w:sz w:val="20"/>
                <w:szCs w:val="20"/>
                <w:color w:val="auto"/>
              </w:rPr>
            </w:pPr>
            <w:r>
              <w:rPr>
                <w:rFonts w:ascii="Courier New" w:cs="Courier New" w:eastAsia="Courier New" w:hAnsi="Courier New"/>
                <w:sz w:val="18"/>
                <w:szCs w:val="18"/>
                <w:color w:val="auto"/>
              </w:rPr>
              <w:t>Item 7 Information</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w:t>
            </w:r>
          </w:p>
        </w:tc>
      </w:tr>
    </w:tbl>
    <w:p>
      <w:pPr>
        <w:spacing w:after="0" w:line="207" w:lineRule="exact"/>
        <w:rPr>
          <w:sz w:val="20"/>
          <w:szCs w:val="20"/>
          <w:color w:val="auto"/>
        </w:rPr>
      </w:pPr>
    </w:p>
    <w:p>
      <w:pPr>
        <w:ind w:right="1819" w:firstLine="8"/>
        <w:spacing w:after="0" w:line="235" w:lineRule="auto"/>
        <w:tabs>
          <w:tab w:leader="none" w:pos="316"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717" w:right="1440" w:bottom="1440" w:gutter="0" w:footer="0" w:header="0"/>
        </w:sectPr>
      </w:pPr>
    </w:p>
    <w:bookmarkStart w:id="6" w:name="page7"/>
    <w:bookmarkEnd w:id="6"/>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No.60937P106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EXHIBIT NO. 99.1 TO SCHEDULE 13G</w:t>
      </w:r>
    </w:p>
    <w:p>
      <w:pPr>
        <w:jc w:val="center"/>
        <w:ind w:right="1919"/>
        <w:spacing w:after="0" w:line="238" w:lineRule="auto"/>
        <w:rPr>
          <w:sz w:val="20"/>
          <w:szCs w:val="20"/>
          <w:color w:val="auto"/>
        </w:rPr>
      </w:pPr>
      <w:r>
        <w:rPr>
          <w:rFonts w:ascii="Courier New" w:cs="Courier New" w:eastAsia="Courier New" w:hAnsi="Courier New"/>
          <w:sz w:val="18"/>
          <w:szCs w:val="18"/>
          <w:color w:val="auto"/>
        </w:rPr>
        <w:t>JOINT FILING AGREEMENT</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January 11, 2021</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Investment Management Inc.</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hereby agree that, unless differentiated, this Schedule 13G is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filed on 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Christopher O'Hara</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3179"/>
        <w:spacing w:after="0" w:line="397" w:lineRule="auto"/>
        <w:rPr>
          <w:sz w:val="20"/>
          <w:szCs w:val="20"/>
          <w:color w:val="auto"/>
        </w:rPr>
      </w:pPr>
      <w:r>
        <w:rPr>
          <w:rFonts w:ascii="Courier New" w:cs="Courier New" w:eastAsia="Courier New" w:hAnsi="Courier New"/>
          <w:sz w:val="18"/>
          <w:szCs w:val="18"/>
          <w:color w:val="auto"/>
        </w:rPr>
        <w:t>Christopher O'Hara/Authorized Signatory, Morgan Stanley Morgan Stanley Investment Management Inc. BY: /s/ Timothy Knierim</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Timothy Knierim/Authorized Signatory,</w:t>
      </w:r>
    </w:p>
    <w:p>
      <w:pPr>
        <w:ind w:left="1160"/>
        <w:spacing w:after="0" w:line="238" w:lineRule="auto"/>
        <w:rPr>
          <w:sz w:val="20"/>
          <w:szCs w:val="20"/>
          <w:color w:val="auto"/>
        </w:rPr>
      </w:pPr>
      <w:r>
        <w:rPr>
          <w:rFonts w:ascii="Courier New" w:cs="Courier New" w:eastAsia="Courier New" w:hAnsi="Courier New"/>
          <w:sz w:val="18"/>
          <w:szCs w:val="18"/>
          <w:color w:val="auto"/>
        </w:rPr>
        <w:t>Morgan Stanley Investment Management Inc.</w:t>
      </w:r>
    </w:p>
    <w:p>
      <w:pPr>
        <w:spacing w:after="0" w:line="200" w:lineRule="exact"/>
        <w:rPr>
          <w:sz w:val="20"/>
          <w:szCs w:val="20"/>
          <w:color w:val="auto"/>
        </w:rPr>
      </w:pPr>
    </w:p>
    <w:p>
      <w:pPr>
        <w:spacing w:after="0" w:line="210" w:lineRule="exact"/>
        <w:rPr>
          <w:sz w:val="20"/>
          <w:szCs w:val="20"/>
          <w:color w:val="auto"/>
        </w:rPr>
      </w:pPr>
    </w:p>
    <w:p>
      <w:pPr>
        <w:ind w:right="1819" w:firstLine="8"/>
        <w:spacing w:after="0" w:line="235" w:lineRule="auto"/>
        <w:tabs>
          <w:tab w:leader="none" w:pos="316"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717" w:right="1440" w:bottom="1440" w:gutter="0" w:footer="0" w:header="0"/>
        </w:sectPr>
      </w:pPr>
    </w:p>
    <w:bookmarkStart w:id="7" w:name="page8"/>
    <w:bookmarkEnd w:id="7"/>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No.60937P106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8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8"/>
          <w:szCs w:val="18"/>
          <w:color w:val="auto"/>
        </w:rPr>
        <w:t>EXHIBIT NO. 99.2</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9" w:lineRule="exact"/>
        <w:rPr>
          <w:sz w:val="20"/>
          <w:szCs w:val="20"/>
          <w:color w:val="auto"/>
        </w:rPr>
      </w:pPr>
    </w:p>
    <w:p>
      <w:pPr>
        <w:ind w:left="540" w:right="2019" w:firstLine="842"/>
        <w:spacing w:after="0" w:line="474" w:lineRule="auto"/>
        <w:rPr>
          <w:sz w:val="20"/>
          <w:szCs w:val="20"/>
          <w:color w:val="auto"/>
        </w:rPr>
      </w:pPr>
      <w:r>
        <w:rPr>
          <w:rFonts w:ascii="Courier New" w:cs="Courier New" w:eastAsia="Courier New" w:hAnsi="Courier New"/>
          <w:sz w:val="18"/>
          <w:szCs w:val="18"/>
          <w:color w:val="auto"/>
        </w:rPr>
        <w:t>The securities being reported on by Morgan Stanley as a parent holding company are owned, or may be deemed to be beneficially owned, by Morgan Stanley Investment Management Inc., a wholly-owned subsidiary of Morgan Stanley.</w:t>
      </w:r>
    </w:p>
    <w:sectPr>
      <w:pgSz w:w="11900" w:h="16838" w:orient="portrait"/>
      <w:cols w:equalWidth="0" w:num="1">
        <w:col w:w="10139"/>
      </w:cols>
      <w:pgMar w:left="32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lvl w:ilvl="1">
      <w:lvlJc w:val="left"/>
      <w:lvlText w:val="[%2]"/>
      <w:numFmt w:val="lowerRoman"/>
      <w:start w:val="10"/>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2"/>
    </w:lvl>
    <w:lvl w:ilvl="1">
      <w:lvlJc w:val="left"/>
      <w:lvlText w:val="(%2)"/>
      <w:numFmt w:val="lowerLetter"/>
      <w:start w:val="1"/>
    </w:lvl>
  </w:abstractNum>
  <w:abstractNum w:abstractNumId="3">
    <w:nsid w:val="3352255A"/>
    <w:multiLevelType w:val="hybridMultilevel"/>
    <w:lvl w:ilvl="0">
      <w:lvlJc w:val="left"/>
      <w:lvlText w:val="%1."/>
      <w:numFmt w:val="decimal"/>
      <w:start w:val="9"/>
    </w:lvl>
  </w:abstractNum>
  <w:abstractNum w:abstractNumId="4">
    <w:nsid w:val="109CF92E"/>
    <w:multiLevelType w:val="hybridMultilevel"/>
    <w:lvl w:ilvl="0">
      <w:lvlJc w:val="left"/>
      <w:lvlText w:val="%1."/>
      <w:numFmt w:val="decimal"/>
      <w:start w:val="10"/>
    </w:lvl>
  </w:abstractNum>
  <w:abstractNum w:abstractNumId="5">
    <w:nsid w:val="DED7263"/>
    <w:multiLevelType w:val="hybridMultilevel"/>
    <w:lvl w:ilvl="0">
      <w:lvlJc w:val="left"/>
      <w:lvlText w:val="%1."/>
      <w:numFmt w:val="decimal"/>
      <w:start w:val="11"/>
    </w:lvl>
  </w:abstractNum>
  <w:abstractNum w:abstractNumId="6">
    <w:nsid w:val="7FDCC233"/>
    <w:multiLevelType w:val="hybridMultilevel"/>
    <w:lvl w:ilvl="0">
      <w:lvlJc w:val="left"/>
      <w:lvlText w:val="%1."/>
      <w:numFmt w:val="decimal"/>
      <w:start w:val="12"/>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2"/>
    </w:lvl>
    <w:lvl w:ilvl="1">
      <w:lvlJc w:val="left"/>
      <w:lvlText w:val="(%2)"/>
      <w:numFmt w:val="lowerLetter"/>
      <w:start w:val="1"/>
    </w:lvl>
  </w:abstractNum>
  <w:abstractNum w:abstractNumId="9">
    <w:nsid w:val="6B68079A"/>
    <w:multiLevelType w:val="hybridMultilevel"/>
    <w:lvl w:ilvl="0">
      <w:lvlJc w:val="left"/>
      <w:lvlText w:val="%1."/>
      <w:numFmt w:val="decimal"/>
      <w:start w:val="9"/>
    </w:lvl>
  </w:abstractNum>
  <w:abstractNum w:abstractNumId="10">
    <w:nsid w:val="4E6AFB66"/>
    <w:multiLevelType w:val="hybridMultilevel"/>
    <w:lvl w:ilvl="0">
      <w:lvlJc w:val="left"/>
      <w:lvlText w:val="%1."/>
      <w:numFmt w:val="decimal"/>
      <w:start w:val="10"/>
    </w:lvl>
  </w:abstractNum>
  <w:abstractNum w:abstractNumId="11">
    <w:nsid w:val="25E45D32"/>
    <w:multiLevelType w:val="hybridMultilevel"/>
    <w:lvl w:ilvl="0">
      <w:lvlJc w:val="left"/>
      <w:lvlText w:val="%1."/>
      <w:numFmt w:val="decimal"/>
      <w:start w:val="11"/>
    </w:lvl>
  </w:abstractNum>
  <w:abstractNum w:abstractNumId="12">
    <w:nsid w:val="519B500D"/>
    <w:multiLevelType w:val="hybridMultilevel"/>
    <w:lvl w:ilvl="0">
      <w:lvlJc w:val="left"/>
      <w:lvlText w:val="%1."/>
      <w:numFmt w:val="decimal"/>
      <w:start w:val="12"/>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lowerLetter"/>
      <w:start w:val="3"/>
    </w:lvl>
  </w:abstractNum>
  <w:abstractNum w:abstractNumId="15">
    <w:nsid w:val="7C83E458"/>
    <w:multiLevelType w:val="hybridMultilevel"/>
    <w:lvl w:ilvl="0">
      <w:lvlJc w:val="left"/>
      <w:lvlText w:val="(%1)"/>
      <w:numFmt w:val="lowerLetter"/>
      <w:start w:val="6"/>
    </w:lvl>
  </w:abstractNum>
  <w:abstractNum w:abstractNumId="16">
    <w:nsid w:val="257130A3"/>
    <w:multiLevelType w:val="hybridMultilevel"/>
    <w:lvl w:ilvl="0">
      <w:lvlJc w:val="left"/>
      <w:lvlText w:val="(%1)"/>
      <w:numFmt w:val="lowerLetter"/>
      <w:start w:val="11"/>
    </w:lvl>
  </w:abstractNum>
  <w:abstractNum w:abstractNumId="17">
    <w:nsid w:val="62BBD95A"/>
    <w:multiLevelType w:val="hybridMultilevel"/>
    <w:lvl w:ilvl="0">
      <w:lvlJc w:val="left"/>
      <w:lvlText w:val="(%1)"/>
      <w:numFmt w:val="lowerLetter"/>
      <w:start w:val="3"/>
    </w:lvl>
    <w:lvl w:ilvl="1">
      <w:lvlJc w:val="left"/>
      <w:lvlText w:val="(%2)"/>
      <w:numFmt w:val="lowerRoman"/>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
      <w:numFmt w:val="bullet"/>
      <w:start w:val="1"/>
    </w:lvl>
    <w:lvl w:ilvl="1">
      <w:lvlJc w:val="left"/>
      <w:lvlText w:val="(%2)"/>
      <w:numFmt w:val="decimal"/>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2021-01-11T15:48:55Z</dcterms:created>
  <dcterms:modified xsi:type="dcterms:W3CDTF">2021-01-11T15:48:55Z</dcterms:modified>
</cp:coreProperties>
</file>