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2514595.02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2"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8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10/16/2025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10/27/2025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3384012.70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1639743.00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4177021.30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0"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6,000 shares were sold from the DAM 2012 Trust LLC, and Dwight Merriman is a Director of the company.</w:t>
      </w: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612" w:lineRule="exact"/>
        <w:rPr>
          <w:sz w:val="20"/>
          <w:szCs w:val="20"/>
          <w:color w:val="auto"/>
        </w:rPr>
      </w:pPr>
    </w:p>
    <w:p>
      <w:pPr>
        <w:sectPr>
          <w:pgSz w:w="11900" w:h="16860" w:orient="portrait"/>
          <w:cols w:equalWidth="0" w:num="2">
            <w:col w:w="4360" w:space="160"/>
            <w:col w:w="6720"/>
          </w:cols>
          <w:pgMar w:left="320" w:top="10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60"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2025-12-15T13:07:05Z</dcterms:created>
  <dcterms:modified xsi:type="dcterms:W3CDTF">2025-12-15T13:07:05Z</dcterms:modified>
</cp:coreProperties>
</file>