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MERRIMAN DWIGHT 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01/02/2026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3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Dwight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01/02/2026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1,054</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422.5</w:t>
            </w:r>
          </w:p>
        </w:tc>
        <w:tc>
          <w:tcPr>
            <w:tcW w:w="8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82,791</w:t>
            </w:r>
          </w:p>
        </w:tc>
        <w:tc>
          <w:tcPr>
            <w:tcW w:w="320" w:type="dxa"/>
            <w:vAlign w:val="bottom"/>
          </w:tcPr>
          <w:p>
            <w:pPr>
              <w:spacing w:after="0"/>
              <w:rPr>
                <w:sz w:val="18"/>
                <w:szCs w:val="18"/>
                <w:color w:val="auto"/>
              </w:rPr>
            </w:pPr>
          </w:p>
        </w:tc>
        <w:tc>
          <w:tcPr>
            <w:tcW w:w="580" w:type="dxa"/>
            <w:vAlign w:val="bottom"/>
            <w:vMerge w:val="restart"/>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Merriman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496,896</w:t>
            </w:r>
          </w:p>
        </w:tc>
        <w:tc>
          <w:tcPr>
            <w:tcW w:w="320" w:type="dxa"/>
            <w:vAlign w:val="bottom"/>
          </w:tcPr>
          <w:p>
            <w:pPr>
              <w:spacing w:after="0"/>
              <w:rPr>
                <w:sz w:val="24"/>
                <w:szCs w:val="24"/>
                <w:color w:val="auto"/>
              </w:rPr>
            </w:pPr>
          </w:p>
        </w:tc>
        <w:tc>
          <w:tcPr>
            <w:tcW w:w="580" w:type="dxa"/>
            <w:vAlign w:val="bottom"/>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rPr>
              <w:t>1,041,316</w:t>
            </w:r>
          </w:p>
        </w:tc>
        <w:tc>
          <w:tcPr>
            <w:tcW w:w="3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51"/>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Dwight A. Merriman 2012 Trust for the benefit of the Reporting Person's children.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85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2026-01-06T16:46:18Z</dcterms:created>
  <dcterms:modified xsi:type="dcterms:W3CDTF">2026-01-06T16:46:18Z</dcterms:modified>
</cp:coreProperties>
</file>