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McMahon John Dennis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MongoDB,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MDB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C/O MONGODB,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Arial" w:cs="Arial" w:eastAsia="Arial" w:hAnsi="Arial"/>
                <w:sz w:val="18"/>
                <w:szCs w:val="18"/>
                <w:color w:val="0000FF"/>
              </w:rPr>
              <w:t>07/12/2018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229 WEST 43RD STREET, 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vMerge w:val="restart"/>
          </w:tcPr>
          <w:p>
            <w:pPr>
              <w:spacing w:after="0"/>
              <w:rPr>
                <w:sz w:val="5"/>
                <w:szCs w:val="5"/>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jc w:val="center"/>
              <w:ind w:right="37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Class A Common Stock</w:t>
            </w: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07/12/2018</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right="32"/>
              <w:spacing w:after="0"/>
              <w:rPr>
                <w:sz w:val="20"/>
                <w:szCs w:val="20"/>
                <w:color w:val="auto"/>
              </w:rPr>
            </w:pPr>
            <w:r>
              <w:rPr>
                <w:rFonts w:ascii="Arial" w:cs="Arial" w:eastAsia="Arial" w:hAnsi="Arial"/>
                <w:sz w:val="18"/>
                <w:szCs w:val="18"/>
                <w:color w:val="0000FF"/>
              </w:rPr>
              <w:t>489</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52.66</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45,489</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Class A Common Stock</w:t>
            </w: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07/12/2018</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3,133</w:t>
            </w:r>
            <w:r>
              <w:rPr>
                <w:rFonts w:ascii="Arial" w:cs="Arial" w:eastAsia="Arial" w:hAnsi="Arial"/>
                <w:sz w:val="22"/>
                <w:szCs w:val="22"/>
                <w:color w:val="008000"/>
                <w:vertAlign w:val="superscript"/>
              </w:rPr>
              <w:t>(2)</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48,622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8"/>
          </w:tcPr>
          <w:p>
            <w:pPr>
              <w:jc w:val="center"/>
              <w:ind w:right="354"/>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40" w:type="dxa"/>
            <w:vAlign w:val="bottom"/>
            <w:gridSpan w:val="14"/>
          </w:tcPr>
          <w:p>
            <w:pPr>
              <w:jc w:val="center"/>
              <w:ind w:left="51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489 shares of fully vested Class A Common Stock of the Issuer issued in lieu of $25,791.78 in cash compensation pursuant to the Issuer's non-employee director compensation policy.</w:t>
      </w:r>
    </w:p>
    <w:p>
      <w:pPr>
        <w:spacing w:after="0" w:line="64" w:lineRule="exact"/>
        <w:rPr>
          <w:rFonts w:ascii="Arial" w:cs="Arial" w:eastAsia="Arial" w:hAnsi="Arial"/>
          <w:sz w:val="12"/>
          <w:szCs w:val="12"/>
          <w:color w:val="008000"/>
        </w:rPr>
      </w:pPr>
    </w:p>
    <w:p>
      <w:pPr>
        <w:ind w:left="40" w:right="2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3,133 restricted stock units acquired pursuant to the Issuer's non-employee director compensation policy. Each restricted stock unit represents a contingent right to receive one share of Class A Common Stock of the Issuer and has no expiration date. The shares underlying the restricted stock unit award shall vest in full on the first anniversary of the grant date, subject to the Reporting Person providing continuous service to the Issuer on such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Sarah Ward,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07/16/2018</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68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68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7798"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2019-12-24T07:14:17Z</dcterms:created>
  <dcterms:modified xsi:type="dcterms:W3CDTF">2019-12-24T07:14:17Z</dcterms:modified>
</cp:coreProperties>
</file>