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#60937P106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855,138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5,604,308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5,604,308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9.512%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5,604,308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5,604,308</w:t>
      </w:r>
    </w:p>
    <w:p>
      <w:pPr>
        <w:spacing w:after="0" w:line="237" w:lineRule="auto"/>
        <w:rPr>
          <w:sz w:val="20"/>
          <w:szCs w:val="20"/>
          <w:color w:val="auto"/>
        </w:rPr>
      </w:pPr>
      <w:r>
        <w:rPr>
          <w:rFonts w:ascii="Courier New" w:cs="Courier New" w:eastAsia="Courier New" w:hAnsi="Courier New"/>
          <w:sz w:val="18"/>
          <w:szCs w:val="18"/>
          <w:color w:val="auto"/>
        </w:rPr>
        <w:t>Item 11: 9.512%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5,604,308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9.512%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855,138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5,604,308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12,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October 12, 2020, agree and consent to the joint filing on their behalf of this Schedule 13G in connection with their beneficial ownership of the CLASS A COMMON STOCK of MONGODB INC at September 30,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2020-10-13T09:37:31Z</dcterms:created>
  <dcterms:modified xsi:type="dcterms:W3CDTF">2020-10-13T09:37:31Z</dcterms:modified>
</cp:coreProperties>
</file>