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80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340" w:type="dxa"/>
            <w:vAlign w:val="bottom"/>
          </w:tcPr>
          <w:p>
            <w:pPr>
              <w:jc w:val="center"/>
              <w:ind w:right="37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78"/>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3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78"/>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vMerge w:val="restart"/>
          </w:tcPr>
          <w:p>
            <w:pPr>
              <w:jc w:val="center"/>
              <w:ind w:right="37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-1828165</wp:posOffset>
            </wp:positionH>
            <wp:positionV relativeFrom="paragraph">
              <wp:posOffset>12065</wp:posOffset>
            </wp:positionV>
            <wp:extent cx="7327900" cy="9420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900" cy="942086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00" w:space="660"/>
            <w:col w:w="8660"/>
          </w:cols>
          <w:pgMar w:left="240" w:top="219" w:right="139" w:bottom="122"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7"/>
          </w:tcPr>
          <w:p>
            <w:pPr>
              <w:ind w:left="60"/>
              <w:spacing w:after="0"/>
              <w:rPr>
                <w:sz w:val="20"/>
                <w:szCs w:val="20"/>
                <w:color w:val="auto"/>
              </w:rPr>
            </w:pPr>
            <w:r>
              <w:rPr>
                <w:rFonts w:ascii="Arial" w:cs="Arial" w:eastAsia="Arial" w:hAnsi="Arial"/>
                <w:sz w:val="13"/>
                <w:szCs w:val="13"/>
                <w:color w:val="auto"/>
                <w:w w:val="99"/>
              </w:rPr>
              <w:t>5. Relationship of Reporting Person(s) to Issuer</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SC US (TTGP), LTD.</w:t>
              </w:r>
            </w:hyperlink>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gridSpan w:val="5"/>
            <w:vMerge w:val="restart"/>
          </w:tcPr>
          <w:p>
            <w:pPr>
              <w:spacing w:after="0" w:line="176" w:lineRule="exact"/>
              <w:rPr>
                <w:rFonts w:ascii="Arial" w:cs="Arial" w:eastAsia="Arial" w:hAnsi="Arial"/>
                <w:sz w:val="20"/>
                <w:szCs w:val="20"/>
                <w:color w:val="0000EE"/>
              </w:rPr>
            </w:pPr>
            <w:hyperlink r:id="rId13">
              <w:r>
                <w:rPr>
                  <w:rFonts w:ascii="Arial" w:cs="Arial" w:eastAsia="Arial" w:hAnsi="Arial"/>
                  <w:sz w:val="20"/>
                  <w:szCs w:val="20"/>
                  <w:color w:val="0000EE"/>
                </w:rPr>
                <w:t xml:space="preserve">MongoDB,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MDB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360" w:type="dxa"/>
            <w:vAlign w:val="bottom"/>
            <w:gridSpan w:val="5"/>
            <w:vMerge w:val="continue"/>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80" w:type="dxa"/>
            <w:vAlign w:val="bottom"/>
          </w:tcPr>
          <w:p>
            <w:pPr>
              <w:spacing w:after="0"/>
              <w:rPr>
                <w:sz w:val="2"/>
                <w:szCs w:val="2"/>
                <w:color w:val="auto"/>
              </w:rPr>
            </w:pPr>
          </w:p>
        </w:tc>
        <w:tc>
          <w:tcPr>
            <w:tcW w:w="38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40" w:type="dxa"/>
            <w:vAlign w:val="bottom"/>
            <w:gridSpan w:val="5"/>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200" w:type="dxa"/>
            <w:vAlign w:val="bottom"/>
            <w:gridSpan w:val="2"/>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380" w:type="dxa"/>
            <w:vAlign w:val="bottom"/>
          </w:tcPr>
          <w:p>
            <w:pPr>
              <w:spacing w:after="0"/>
              <w:rPr>
                <w:sz w:val="6"/>
                <w:szCs w:val="6"/>
                <w:color w:val="auto"/>
              </w:rPr>
            </w:pPr>
          </w:p>
        </w:tc>
        <w:tc>
          <w:tcPr>
            <w:tcW w:w="1440" w:type="dxa"/>
            <w:vAlign w:val="bottom"/>
            <w:gridSpan w:val="5"/>
            <w:vMerge w:val="restart"/>
          </w:tcPr>
          <w:p>
            <w:pPr>
              <w:ind w:left="16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12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7"/>
            <w:vMerge w:val="restart"/>
          </w:tcPr>
          <w:p>
            <w:pPr>
              <w:ind w:left="20"/>
              <w:spacing w:after="0"/>
              <w:rPr>
                <w:sz w:val="20"/>
                <w:szCs w:val="20"/>
                <w:color w:val="auto"/>
              </w:rPr>
            </w:pPr>
            <w:r>
              <w:rPr>
                <w:rFonts w:ascii="Arial" w:cs="Arial" w:eastAsia="Arial" w:hAnsi="Arial"/>
                <w:sz w:val="16"/>
                <w:szCs w:val="16"/>
                <w:color w:val="0000FF"/>
              </w:rPr>
              <w:t>2800 SAND HILL ROAD, SUITE 101</w:t>
            </w:r>
          </w:p>
        </w:tc>
        <w:tc>
          <w:tcPr>
            <w:tcW w:w="1740" w:type="dxa"/>
            <w:vAlign w:val="bottom"/>
            <w:gridSpan w:val="7"/>
          </w:tcPr>
          <w:p>
            <w:pPr>
              <w:ind w:left="480"/>
              <w:spacing w:after="0"/>
              <w:rPr>
                <w:sz w:val="20"/>
                <w:szCs w:val="20"/>
                <w:color w:val="auto"/>
              </w:rPr>
            </w:pPr>
            <w:r>
              <w:rPr>
                <w:rFonts w:ascii="Arial" w:cs="Arial" w:eastAsia="Arial" w:hAnsi="Arial"/>
                <w:sz w:val="16"/>
                <w:szCs w:val="16"/>
                <w:color w:val="0000FF"/>
              </w:rPr>
              <w:t>10/23/2017</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8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68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260" w:type="dxa"/>
            <w:vAlign w:val="bottom"/>
            <w:tcBorders>
              <w:bottom w:val="single" w:sz="8" w:color="808080"/>
            </w:tcBorders>
            <w:gridSpan w:val="3"/>
          </w:tcPr>
          <w:p>
            <w:pPr>
              <w:spacing w:after="0"/>
              <w:rPr>
                <w:sz w:val="21"/>
                <w:szCs w:val="21"/>
                <w:color w:val="auto"/>
              </w:rPr>
            </w:pPr>
          </w:p>
        </w:tc>
        <w:tc>
          <w:tcPr>
            <w:tcW w:w="2400" w:type="dxa"/>
            <w:vAlign w:val="bottom"/>
            <w:tcBorders>
              <w:bottom w:val="single" w:sz="8" w:color="808080"/>
            </w:tcBorders>
            <w:gridSpan w:val="4"/>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gridSpan w:val="2"/>
          </w:tcPr>
          <w:p>
            <w:pPr>
              <w:spacing w:after="0"/>
              <w:rPr>
                <w:sz w:val="21"/>
                <w:szCs w:val="21"/>
                <w:color w:val="auto"/>
              </w:rPr>
            </w:pPr>
          </w:p>
        </w:tc>
        <w:tc>
          <w:tcPr>
            <w:tcW w:w="2920" w:type="dxa"/>
            <w:vAlign w:val="bottom"/>
            <w:tcBorders>
              <w:bottom w:val="single" w:sz="8" w:color="808080"/>
            </w:tcBorders>
            <w:gridSpan w:val="6"/>
          </w:tcPr>
          <w:p>
            <w:pPr>
              <w:spacing w:after="0"/>
              <w:rPr>
                <w:sz w:val="21"/>
                <w:szCs w:val="21"/>
                <w:color w:val="auto"/>
              </w:rPr>
            </w:pP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66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Borders>
              <w:top w:val="single" w:sz="8" w:color="2C2C2C"/>
            </w:tcBorders>
          </w:tcPr>
          <w:p>
            <w:pPr>
              <w:spacing w:after="0"/>
              <w:rPr>
                <w:sz w:val="16"/>
                <w:szCs w:val="16"/>
                <w:color w:val="auto"/>
              </w:rPr>
            </w:pPr>
          </w:p>
        </w:tc>
        <w:tc>
          <w:tcPr>
            <w:tcW w:w="3420" w:type="dxa"/>
            <w:vAlign w:val="bottom"/>
            <w:tcBorders>
              <w:top w:val="single" w:sz="8" w:color="2C2C2C"/>
            </w:tcBorders>
            <w:gridSpan w:val="8"/>
          </w:tcPr>
          <w:p>
            <w:pPr>
              <w:jc w:val="center"/>
              <w:ind w:right="60"/>
              <w:spacing w:after="0"/>
              <w:rPr>
                <w:sz w:val="20"/>
                <w:szCs w:val="20"/>
                <w:color w:val="auto"/>
              </w:rPr>
            </w:pPr>
            <w:r>
              <w:rPr>
                <w:rFonts w:ascii="Arial" w:cs="Arial" w:eastAsia="Arial" w:hAnsi="Arial"/>
                <w:sz w:val="13"/>
                <w:szCs w:val="13"/>
                <w:color w:val="auto"/>
                <w:w w:val="96"/>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ind w:left="20"/>
              <w:spacing w:after="0" w:line="181" w:lineRule="exact"/>
              <w:rPr>
                <w:sz w:val="20"/>
                <w:szCs w:val="20"/>
                <w:color w:val="auto"/>
              </w:rPr>
            </w:pPr>
            <w:r>
              <w:rPr>
                <w:rFonts w:ascii="Arial" w:cs="Arial" w:eastAsia="Arial" w:hAnsi="Arial"/>
                <w:sz w:val="16"/>
                <w:szCs w:val="16"/>
                <w:color w:val="0000FF"/>
              </w:rPr>
              <w:t>MENLO PARK</w:t>
            </w:r>
          </w:p>
        </w:tc>
        <w:tc>
          <w:tcPr>
            <w:tcW w:w="1180" w:type="dxa"/>
            <w:vAlign w:val="bottom"/>
            <w:gridSpan w:val="3"/>
          </w:tcPr>
          <w:p>
            <w:pPr>
              <w:ind w:left="20"/>
              <w:spacing w:after="0" w:line="181" w:lineRule="exact"/>
              <w:rPr>
                <w:sz w:val="20"/>
                <w:szCs w:val="20"/>
                <w:color w:val="auto"/>
              </w:rPr>
            </w:pPr>
            <w:r>
              <w:rPr>
                <w:rFonts w:ascii="Arial" w:cs="Arial" w:eastAsia="Arial" w:hAnsi="Arial"/>
                <w:sz w:val="16"/>
                <w:szCs w:val="16"/>
                <w:color w:val="0000FF"/>
              </w:rPr>
              <w:t>CA</w:t>
            </w:r>
          </w:p>
        </w:tc>
        <w:tc>
          <w:tcPr>
            <w:tcW w:w="1020" w:type="dxa"/>
            <w:vAlign w:val="bottom"/>
          </w:tcPr>
          <w:p>
            <w:pPr>
              <w:ind w:left="120"/>
              <w:spacing w:after="0" w:line="181" w:lineRule="exact"/>
              <w:rPr>
                <w:sz w:val="20"/>
                <w:szCs w:val="20"/>
                <w:color w:val="auto"/>
              </w:rPr>
            </w:pPr>
            <w:r>
              <w:rPr>
                <w:rFonts w:ascii="Arial" w:cs="Arial" w:eastAsia="Arial" w:hAnsi="Arial"/>
                <w:sz w:val="16"/>
                <w:szCs w:val="16"/>
                <w:color w:val="0000FF"/>
              </w:rPr>
              <w:t>94025</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80" w:type="dxa"/>
            <w:vAlign w:val="bottom"/>
            <w:gridSpan w:val="4"/>
          </w:tcPr>
          <w:p>
            <w:pPr>
              <w:ind w:left="100"/>
              <w:spacing w:after="0"/>
              <w:rPr>
                <w:sz w:val="20"/>
                <w:szCs w:val="20"/>
                <w:color w:val="auto"/>
              </w:rPr>
            </w:pPr>
            <w:r>
              <w:rPr>
                <w:rFonts w:ascii="Arial" w:cs="Arial" w:eastAsia="Arial" w:hAnsi="Arial"/>
                <w:sz w:val="13"/>
                <w:szCs w:val="13"/>
                <w:color w:val="auto"/>
                <w:w w:val="98"/>
              </w:rPr>
              <w:t>Form filed by One Reporting Person</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gridSpan w:val="10"/>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1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66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4"/>
                <w:szCs w:val="14"/>
                <w:color w:val="auto"/>
              </w:rPr>
            </w:pPr>
          </w:p>
        </w:tc>
        <w:tc>
          <w:tcPr>
            <w:tcW w:w="84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2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gridSpan w:val="6"/>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1200" w:type="dxa"/>
            <w:vAlign w:val="bottom"/>
            <w:gridSpan w:val="2"/>
            <w:vMerge w:val="restart"/>
          </w:tcPr>
          <w:p>
            <w:pPr>
              <w:ind w:left="20"/>
              <w:spacing w:after="0" w:line="126" w:lineRule="exact"/>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4"/>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40"/>
              <w:spacing w:after="0" w:line="126"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3"/>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3180" w:type="dxa"/>
            <w:vAlign w:val="bottom"/>
            <w:tcBorders>
              <w:bottom w:val="single" w:sz="8" w:color="2C2C2C"/>
            </w:tcBorders>
            <w:gridSpan w:val="7"/>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6660" w:type="dxa"/>
            <w:vAlign w:val="bottom"/>
            <w:tcBorders>
              <w:top w:val="single" w:sz="8" w:color="2C2C2C"/>
            </w:tcBorders>
            <w:gridSpan w:val="16"/>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00" w:type="dxa"/>
            <w:vAlign w:val="bottom"/>
            <w:gridSpan w:val="14"/>
          </w:tcPr>
          <w:p>
            <w:pPr>
              <w:ind w:left="9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jc w:val="center"/>
              <w:ind w:right="2"/>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 Securities</w:t>
            </w:r>
          </w:p>
        </w:tc>
        <w:tc>
          <w:tcPr>
            <w:tcW w:w="14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jc w:val="center"/>
              <w:ind w:right="2"/>
              <w:spacing w:after="0" w:line="126"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Acquired (A) or</w:t>
            </w:r>
          </w:p>
        </w:tc>
        <w:tc>
          <w:tcPr>
            <w:tcW w:w="14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3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0"/>
                <w:szCs w:val="10"/>
                <w:color w:val="auto"/>
              </w:rPr>
            </w:pP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20"/>
              <w:spacing w:after="0" w:line="126"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60"/>
              <w:spacing w:after="0" w:line="126"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jc w:val="center"/>
              <w:spacing w:after="0" w:line="126"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w w:val="91"/>
              </w:rPr>
              <w:t>(A)</w:t>
            </w:r>
          </w:p>
        </w:tc>
        <w:tc>
          <w:tcPr>
            <w:tcW w:w="1000" w:type="dxa"/>
            <w:vAlign w:val="bottom"/>
            <w:gridSpan w:val="2"/>
          </w:tcPr>
          <w:p>
            <w:pPr>
              <w:ind w:left="4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right"/>
              <w:ind w:right="226"/>
              <w:spacing w:after="0"/>
              <w:rPr>
                <w:sz w:val="20"/>
                <w:szCs w:val="20"/>
                <w:color w:val="auto"/>
              </w:rPr>
            </w:pPr>
            <w:r>
              <w:rPr>
                <w:rFonts w:ascii="Arial" w:cs="Arial" w:eastAsia="Arial" w:hAnsi="Arial"/>
                <w:sz w:val="10"/>
                <w:szCs w:val="10"/>
                <w:color w:val="008000"/>
              </w:rPr>
              <w:t>(1)</w:t>
            </w:r>
          </w:p>
        </w:tc>
        <w:tc>
          <w:tcPr>
            <w:tcW w:w="60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2,761,404</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89"/>
              </w:rPr>
              <w:t>10/23/2017</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ind w:left="180"/>
              <w:spacing w:after="0" w:line="148" w:lineRule="exact"/>
              <w:rPr>
                <w:sz w:val="20"/>
                <w:szCs w:val="20"/>
                <w:color w:val="auto"/>
              </w:rPr>
            </w:pPr>
            <w:r>
              <w:rPr>
                <w:rFonts w:ascii="Arial" w:cs="Arial" w:eastAsia="Arial" w:hAnsi="Arial"/>
                <w:sz w:val="13"/>
                <w:szCs w:val="13"/>
                <w:color w:val="0000FF"/>
              </w:rPr>
              <w:t>C</w:t>
            </w:r>
          </w:p>
        </w:tc>
        <w:tc>
          <w:tcPr>
            <w:tcW w:w="220" w:type="dxa"/>
            <w:vAlign w:val="bottom"/>
          </w:tcPr>
          <w:p>
            <w:pPr>
              <w:spacing w:after="0"/>
              <w:rPr>
                <w:sz w:val="5"/>
                <w:szCs w:val="5"/>
                <w:color w:val="auto"/>
              </w:rPr>
            </w:pPr>
          </w:p>
        </w:tc>
        <w:tc>
          <w:tcPr>
            <w:tcW w:w="1000" w:type="dxa"/>
            <w:vAlign w:val="bottom"/>
            <w:gridSpan w:val="2"/>
            <w:vMerge w:val="restart"/>
          </w:tcPr>
          <w:p>
            <w:pPr>
              <w:jc w:val="center"/>
              <w:ind w:left="360"/>
              <w:spacing w:after="0" w:line="148" w:lineRule="exact"/>
              <w:rPr>
                <w:sz w:val="20"/>
                <w:szCs w:val="20"/>
                <w:color w:val="auto"/>
              </w:rPr>
            </w:pPr>
            <w:r>
              <w:rPr>
                <w:rFonts w:ascii="Arial" w:cs="Arial" w:eastAsia="Arial" w:hAnsi="Arial"/>
                <w:sz w:val="13"/>
                <w:szCs w:val="13"/>
                <w:color w:val="0000FF"/>
                <w:w w:val="86"/>
              </w:rPr>
              <w:t>3,681,872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87"/>
              </w:rPr>
              <w:t>Common</w:t>
            </w: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80" w:type="dxa"/>
            <w:vAlign w:val="bottom"/>
            <w:vMerge w:val="restart"/>
          </w:tcPr>
          <w:p>
            <w:pPr>
              <w:jc w:val="center"/>
              <w:ind w:left="281"/>
              <w:spacing w:after="0" w:line="148" w:lineRule="exact"/>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5"/>
                <w:szCs w:val="5"/>
                <w:color w:val="auto"/>
              </w:rPr>
            </w:pPr>
          </w:p>
        </w:tc>
        <w:tc>
          <w:tcPr>
            <w:tcW w:w="6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ind w:left="60"/>
              <w:spacing w:after="0" w:line="85" w:lineRule="exact"/>
              <w:rPr>
                <w:sz w:val="20"/>
                <w:szCs w:val="20"/>
                <w:color w:val="auto"/>
              </w:rPr>
            </w:pPr>
            <w:r>
              <w:rPr>
                <w:rFonts w:ascii="Arial" w:cs="Arial" w:eastAsia="Arial" w:hAnsi="Arial"/>
                <w:sz w:val="9"/>
                <w:szCs w:val="9"/>
                <w:color w:val="0000FF"/>
              </w:rPr>
              <w:t>Venture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3"/>
                <w:szCs w:val="13"/>
                <w:color w:val="0000FF"/>
                <w:w w:val="85"/>
              </w:rPr>
              <w:t>Stock</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w w:val="97"/>
              </w:rPr>
              <w:t>2010 Fund,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right"/>
              <w:ind w:right="226"/>
              <w:spacing w:after="0"/>
              <w:rPr>
                <w:sz w:val="20"/>
                <w:szCs w:val="20"/>
                <w:color w:val="auto"/>
              </w:rPr>
            </w:pPr>
            <w:r>
              <w:rPr>
                <w:rFonts w:ascii="Arial" w:cs="Arial" w:eastAsia="Arial" w:hAnsi="Arial"/>
                <w:sz w:val="10"/>
                <w:szCs w:val="10"/>
                <w:color w:val="008000"/>
              </w:rPr>
              <w:t>(1)</w:t>
            </w:r>
          </w:p>
        </w:tc>
        <w:tc>
          <w:tcPr>
            <w:tcW w:w="60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303,557</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89"/>
              </w:rPr>
              <w:t>10/23/2017</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ind w:left="180"/>
              <w:spacing w:after="0" w:line="148" w:lineRule="exact"/>
              <w:rPr>
                <w:sz w:val="20"/>
                <w:szCs w:val="20"/>
                <w:color w:val="auto"/>
              </w:rPr>
            </w:pPr>
            <w:r>
              <w:rPr>
                <w:rFonts w:ascii="Arial" w:cs="Arial" w:eastAsia="Arial" w:hAnsi="Arial"/>
                <w:sz w:val="13"/>
                <w:szCs w:val="13"/>
                <w:color w:val="0000FF"/>
              </w:rPr>
              <w:t>C</w:t>
            </w:r>
          </w:p>
        </w:tc>
        <w:tc>
          <w:tcPr>
            <w:tcW w:w="220" w:type="dxa"/>
            <w:vAlign w:val="bottom"/>
          </w:tcPr>
          <w:p>
            <w:pPr>
              <w:spacing w:after="0"/>
              <w:rPr>
                <w:sz w:val="5"/>
                <w:szCs w:val="5"/>
                <w:color w:val="auto"/>
              </w:rPr>
            </w:pPr>
          </w:p>
        </w:tc>
        <w:tc>
          <w:tcPr>
            <w:tcW w:w="1000" w:type="dxa"/>
            <w:vAlign w:val="bottom"/>
            <w:gridSpan w:val="2"/>
            <w:vMerge w:val="restart"/>
          </w:tcPr>
          <w:p>
            <w:pPr>
              <w:jc w:val="center"/>
              <w:ind w:left="380"/>
              <w:spacing w:after="0" w:line="148" w:lineRule="exact"/>
              <w:rPr>
                <w:sz w:val="20"/>
                <w:szCs w:val="20"/>
                <w:color w:val="auto"/>
              </w:rPr>
            </w:pPr>
            <w:r>
              <w:rPr>
                <w:rFonts w:ascii="Arial" w:cs="Arial" w:eastAsia="Arial" w:hAnsi="Arial"/>
                <w:sz w:val="13"/>
                <w:szCs w:val="13"/>
                <w:color w:val="0000FF"/>
                <w:w w:val="85"/>
              </w:rPr>
              <w:t>404,743</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87"/>
              </w:rPr>
              <w:t>Common</w:t>
            </w: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80" w:type="dxa"/>
            <w:vAlign w:val="bottom"/>
            <w:vMerge w:val="restart"/>
          </w:tcPr>
          <w:p>
            <w:pPr>
              <w:jc w:val="center"/>
              <w:ind w:left="281"/>
              <w:spacing w:after="0" w:line="148" w:lineRule="exact"/>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5"/>
                <w:szCs w:val="5"/>
                <w:color w:val="auto"/>
              </w:rPr>
            </w:pPr>
          </w:p>
        </w:tc>
        <w:tc>
          <w:tcPr>
            <w:tcW w:w="6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60"/>
              <w:spacing w:after="0" w:line="85" w:lineRule="exact"/>
              <w:rPr>
                <w:sz w:val="20"/>
                <w:szCs w:val="20"/>
                <w:color w:val="auto"/>
              </w:rPr>
            </w:pPr>
            <w:r>
              <w:rPr>
                <w:rFonts w:ascii="Arial" w:cs="Arial" w:eastAsia="Arial" w:hAnsi="Arial"/>
                <w:sz w:val="9"/>
                <w:szCs w:val="9"/>
                <w:color w:val="0000FF"/>
              </w:rPr>
              <w:t>2010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3"/>
                <w:szCs w:val="13"/>
                <w:color w:val="0000FF"/>
                <w:w w:val="85"/>
              </w:rPr>
              <w:t>Stock</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60"/>
              <w:spacing w:after="0" w:line="134" w:lineRule="exact"/>
              <w:rPr>
                <w:sz w:val="20"/>
                <w:szCs w:val="20"/>
                <w:color w:val="auto"/>
              </w:rPr>
            </w:pPr>
            <w:r>
              <w:rPr>
                <w:rFonts w:ascii="Arial" w:cs="Arial" w:eastAsia="Arial" w:hAnsi="Arial"/>
                <w:sz w:val="13"/>
                <w:szCs w:val="13"/>
                <w:color w:val="0000FF"/>
              </w:rPr>
              <w:t>Fund (Q),</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3"/>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Series C</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61,274</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Convertible</w:t>
            </w:r>
          </w:p>
        </w:tc>
        <w:tc>
          <w:tcPr>
            <w:tcW w:w="620" w:type="dxa"/>
            <w:vAlign w:val="bottom"/>
          </w:tcPr>
          <w:p>
            <w:pPr>
              <w:jc w:val="right"/>
              <w:ind w:right="126"/>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1"/>
                <w:szCs w:val="11"/>
                <w:color w:val="auto"/>
              </w:rPr>
            </w:pPr>
          </w:p>
        </w:tc>
        <w:tc>
          <w:tcPr>
            <w:tcW w:w="104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10/23/2017</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ind w:left="180"/>
              <w:spacing w:after="0" w:line="138" w:lineRule="exact"/>
              <w:rPr>
                <w:sz w:val="20"/>
                <w:szCs w:val="20"/>
                <w:color w:val="auto"/>
              </w:rPr>
            </w:pPr>
            <w:r>
              <w:rPr>
                <w:rFonts w:ascii="Arial" w:cs="Arial" w:eastAsia="Arial" w:hAnsi="Arial"/>
                <w:sz w:val="13"/>
                <w:szCs w:val="13"/>
                <w:color w:val="0000FF"/>
              </w:rPr>
              <w:t>C</w:t>
            </w:r>
          </w:p>
        </w:tc>
        <w:tc>
          <w:tcPr>
            <w:tcW w:w="220" w:type="dxa"/>
            <w:vAlign w:val="bottom"/>
          </w:tcPr>
          <w:p>
            <w:pPr>
              <w:spacing w:after="0"/>
              <w:rPr>
                <w:sz w:val="11"/>
                <w:szCs w:val="11"/>
                <w:color w:val="auto"/>
              </w:rPr>
            </w:pPr>
          </w:p>
        </w:tc>
        <w:tc>
          <w:tcPr>
            <w:tcW w:w="1000" w:type="dxa"/>
            <w:vAlign w:val="bottom"/>
            <w:gridSpan w:val="2"/>
          </w:tcPr>
          <w:p>
            <w:pPr>
              <w:jc w:val="center"/>
              <w:ind w:left="360"/>
              <w:spacing w:after="0" w:line="138" w:lineRule="exact"/>
              <w:rPr>
                <w:sz w:val="20"/>
                <w:szCs w:val="20"/>
                <w:color w:val="auto"/>
              </w:rPr>
            </w:pPr>
            <w:r>
              <w:rPr>
                <w:rFonts w:ascii="Arial" w:cs="Arial" w:eastAsia="Arial" w:hAnsi="Arial"/>
                <w:sz w:val="13"/>
                <w:szCs w:val="13"/>
                <w:color w:val="0000FF"/>
                <w:w w:val="85"/>
              </w:rPr>
              <w:t>81,699</w:t>
            </w:r>
          </w:p>
        </w:tc>
        <w:tc>
          <w:tcPr>
            <w:tcW w:w="780" w:type="dxa"/>
            <w:vAlign w:val="bottom"/>
          </w:tcPr>
          <w:p>
            <w:pPr>
              <w:jc w:val="right"/>
              <w:ind w:right="245"/>
              <w:spacing w:after="0"/>
              <w:rPr>
                <w:sz w:val="20"/>
                <w:szCs w:val="20"/>
                <w:color w:val="auto"/>
              </w:rPr>
            </w:pPr>
            <w:r>
              <w:rPr>
                <w:rFonts w:ascii="Arial" w:cs="Arial" w:eastAsia="Arial" w:hAnsi="Arial"/>
                <w:sz w:val="10"/>
                <w:szCs w:val="10"/>
                <w:color w:val="008000"/>
              </w:rPr>
              <w:t>(1)</w:t>
            </w:r>
          </w:p>
        </w:tc>
        <w:tc>
          <w:tcPr>
            <w:tcW w:w="700" w:type="dxa"/>
            <w:vAlign w:val="bottom"/>
          </w:tcPr>
          <w:p>
            <w:pPr>
              <w:jc w:val="right"/>
              <w:ind w:right="226"/>
              <w:spacing w:after="0"/>
              <w:rPr>
                <w:sz w:val="20"/>
                <w:szCs w:val="20"/>
                <w:color w:val="auto"/>
              </w:rPr>
            </w:pPr>
            <w:r>
              <w:rPr>
                <w:rFonts w:ascii="Arial" w:cs="Arial" w:eastAsia="Arial" w:hAnsi="Arial"/>
                <w:sz w:val="10"/>
                <w:szCs w:val="10"/>
                <w:color w:val="008000"/>
              </w:rPr>
              <w:t>(1)</w:t>
            </w: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80" w:type="dxa"/>
            <w:vAlign w:val="bottom"/>
          </w:tcPr>
          <w:p>
            <w:pPr>
              <w:jc w:val="center"/>
              <w:ind w:left="281"/>
              <w:spacing w:after="0" w:line="138" w:lineRule="exact"/>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1"/>
                <w:szCs w:val="11"/>
                <w:color w:val="auto"/>
              </w:rPr>
            </w:pPr>
          </w:p>
        </w:tc>
        <w:tc>
          <w:tcPr>
            <w:tcW w:w="60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11"/>
                <w:szCs w:val="11"/>
                <w:color w:val="auto"/>
              </w:rPr>
            </w:pPr>
          </w:p>
        </w:tc>
        <w:tc>
          <w:tcPr>
            <w:tcW w:w="7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8" w:lineRule="exact"/>
              <w:rPr>
                <w:sz w:val="20"/>
                <w:szCs w:val="20"/>
                <w:color w:val="auto"/>
              </w:rPr>
            </w:pPr>
            <w:r>
              <w:rPr>
                <w:rFonts w:ascii="Arial" w:cs="Arial" w:eastAsia="Arial" w:hAnsi="Arial"/>
                <w:sz w:val="13"/>
                <w:szCs w:val="13"/>
                <w:color w:val="0000FF"/>
              </w:rPr>
              <w:t>2010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3"/>
          </w:tcPr>
          <w:p>
            <w:pPr>
              <w:ind w:left="60"/>
              <w:spacing w:after="0" w:line="226" w:lineRule="exact"/>
              <w:rPr>
                <w:sz w:val="20"/>
                <w:szCs w:val="20"/>
                <w:color w:val="auto"/>
              </w:rPr>
            </w:pPr>
            <w:r>
              <w:rPr>
                <w:rFonts w:ascii="Arial" w:cs="Arial" w:eastAsia="Arial" w:hAnsi="Arial"/>
                <w:sz w:val="13"/>
                <w:szCs w:val="13"/>
                <w:color w:val="0000FF"/>
                <w:w w:val="92"/>
              </w:rPr>
              <w:t>Fund, LP</w:t>
            </w:r>
            <w:r>
              <w:rPr>
                <w:rFonts w:ascii="Arial" w:cs="Arial" w:eastAsia="Arial" w:hAnsi="Arial"/>
                <w:sz w:val="20"/>
                <w:szCs w:val="20"/>
                <w:color w:val="008000"/>
                <w:w w:val="92"/>
                <w:vertAlign w:val="superscript"/>
              </w:rPr>
              <w:t>(2)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(3)</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right"/>
              <w:ind w:right="226"/>
              <w:spacing w:after="0"/>
              <w:rPr>
                <w:sz w:val="20"/>
                <w:szCs w:val="20"/>
                <w:color w:val="auto"/>
              </w:rPr>
            </w:pPr>
            <w:r>
              <w:rPr>
                <w:rFonts w:ascii="Arial" w:cs="Arial" w:eastAsia="Arial" w:hAnsi="Arial"/>
                <w:sz w:val="10"/>
                <w:szCs w:val="10"/>
                <w:color w:val="008000"/>
              </w:rPr>
              <w:t>(3)</w:t>
            </w:r>
          </w:p>
        </w:tc>
        <w:tc>
          <w:tcPr>
            <w:tcW w:w="60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215,681</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10/23/2017</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ind w:left="18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5"/>
                <w:szCs w:val="5"/>
                <w:color w:val="auto"/>
              </w:rPr>
            </w:pPr>
          </w:p>
        </w:tc>
        <w:tc>
          <w:tcPr>
            <w:tcW w:w="1000" w:type="dxa"/>
            <w:vAlign w:val="bottom"/>
            <w:gridSpan w:val="2"/>
            <w:vMerge w:val="restart"/>
          </w:tcPr>
          <w:p>
            <w:pPr>
              <w:jc w:val="center"/>
              <w:ind w:left="380"/>
              <w:spacing w:after="0"/>
              <w:rPr>
                <w:sz w:val="20"/>
                <w:szCs w:val="20"/>
                <w:color w:val="auto"/>
              </w:rPr>
            </w:pPr>
            <w:r>
              <w:rPr>
                <w:rFonts w:ascii="Arial" w:cs="Arial" w:eastAsia="Arial" w:hAnsi="Arial"/>
                <w:sz w:val="13"/>
                <w:szCs w:val="13"/>
                <w:color w:val="0000FF"/>
                <w:w w:val="85"/>
              </w:rPr>
              <w:t>287,575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80" w:type="dxa"/>
            <w:vAlign w:val="bottom"/>
            <w:vMerge w:val="restart"/>
          </w:tcPr>
          <w:p>
            <w:pPr>
              <w:jc w:val="center"/>
              <w:ind w:left="281"/>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5"/>
                <w:szCs w:val="5"/>
                <w:color w:val="auto"/>
              </w:rPr>
            </w:pPr>
          </w:p>
        </w:tc>
        <w:tc>
          <w:tcPr>
            <w:tcW w:w="60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ind w:left="60"/>
              <w:spacing w:after="0" w:line="122"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tcPr>
          <w:p>
            <w:pPr>
              <w:ind w:left="60"/>
              <w:spacing w:after="0" w:line="92" w:lineRule="exact"/>
              <w:rPr>
                <w:sz w:val="20"/>
                <w:szCs w:val="20"/>
                <w:color w:val="auto"/>
              </w:rPr>
            </w:pPr>
            <w:r>
              <w:rPr>
                <w:rFonts w:ascii="Arial" w:cs="Arial" w:eastAsia="Arial" w:hAnsi="Arial"/>
                <w:sz w:val="10"/>
                <w:szCs w:val="10"/>
                <w:color w:val="0000FF"/>
              </w:rPr>
              <w:t>Preferred</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Arial" w:cs="Arial" w:eastAsia="Arial" w:hAnsi="Arial"/>
                <w:sz w:val="10"/>
                <w:szCs w:val="10"/>
                <w:color w:val="0000FF"/>
              </w:rPr>
              <w:t>Stock</w:t>
            </w: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w w:val="97"/>
              </w:rPr>
              <w:t>2010 Fund,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(3)</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right"/>
              <w:ind w:right="226"/>
              <w:spacing w:after="0"/>
              <w:rPr>
                <w:sz w:val="20"/>
                <w:szCs w:val="20"/>
                <w:color w:val="auto"/>
              </w:rPr>
            </w:pPr>
            <w:r>
              <w:rPr>
                <w:rFonts w:ascii="Arial" w:cs="Arial" w:eastAsia="Arial" w:hAnsi="Arial"/>
                <w:sz w:val="10"/>
                <w:szCs w:val="10"/>
                <w:color w:val="008000"/>
              </w:rPr>
              <w:t>(3)</w:t>
            </w:r>
          </w:p>
        </w:tc>
        <w:tc>
          <w:tcPr>
            <w:tcW w:w="60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23,601</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89"/>
              </w:rPr>
              <w:t>10/23/2017</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ind w:left="180"/>
              <w:spacing w:after="0" w:line="148" w:lineRule="exact"/>
              <w:rPr>
                <w:sz w:val="20"/>
                <w:szCs w:val="20"/>
                <w:color w:val="auto"/>
              </w:rPr>
            </w:pPr>
            <w:r>
              <w:rPr>
                <w:rFonts w:ascii="Arial" w:cs="Arial" w:eastAsia="Arial" w:hAnsi="Arial"/>
                <w:sz w:val="13"/>
                <w:szCs w:val="13"/>
                <w:color w:val="0000FF"/>
              </w:rPr>
              <w:t>C</w:t>
            </w:r>
          </w:p>
        </w:tc>
        <w:tc>
          <w:tcPr>
            <w:tcW w:w="220" w:type="dxa"/>
            <w:vAlign w:val="bottom"/>
          </w:tcPr>
          <w:p>
            <w:pPr>
              <w:spacing w:after="0"/>
              <w:rPr>
                <w:sz w:val="5"/>
                <w:szCs w:val="5"/>
                <w:color w:val="auto"/>
              </w:rPr>
            </w:pPr>
          </w:p>
        </w:tc>
        <w:tc>
          <w:tcPr>
            <w:tcW w:w="1000" w:type="dxa"/>
            <w:vAlign w:val="bottom"/>
            <w:gridSpan w:val="2"/>
            <w:vMerge w:val="restart"/>
          </w:tcPr>
          <w:p>
            <w:pPr>
              <w:jc w:val="center"/>
              <w:ind w:left="360"/>
              <w:spacing w:after="0" w:line="148" w:lineRule="exact"/>
              <w:rPr>
                <w:sz w:val="20"/>
                <w:szCs w:val="20"/>
                <w:color w:val="auto"/>
              </w:rPr>
            </w:pPr>
            <w:r>
              <w:rPr>
                <w:rFonts w:ascii="Arial" w:cs="Arial" w:eastAsia="Arial" w:hAnsi="Arial"/>
                <w:sz w:val="13"/>
                <w:szCs w:val="13"/>
                <w:color w:val="0000FF"/>
                <w:w w:val="85"/>
              </w:rPr>
              <w:t>31,468</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87"/>
              </w:rPr>
              <w:t>Common</w:t>
            </w: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80" w:type="dxa"/>
            <w:vAlign w:val="bottom"/>
            <w:vMerge w:val="restart"/>
          </w:tcPr>
          <w:p>
            <w:pPr>
              <w:jc w:val="center"/>
              <w:ind w:left="281"/>
              <w:spacing w:after="0" w:line="148" w:lineRule="exact"/>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5"/>
                <w:szCs w:val="5"/>
                <w:color w:val="auto"/>
              </w:rPr>
            </w:pPr>
          </w:p>
        </w:tc>
        <w:tc>
          <w:tcPr>
            <w:tcW w:w="6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60"/>
              <w:spacing w:after="0" w:line="85" w:lineRule="exact"/>
              <w:rPr>
                <w:sz w:val="20"/>
                <w:szCs w:val="20"/>
                <w:color w:val="auto"/>
              </w:rPr>
            </w:pPr>
            <w:r>
              <w:rPr>
                <w:rFonts w:ascii="Arial" w:cs="Arial" w:eastAsia="Arial" w:hAnsi="Arial"/>
                <w:sz w:val="9"/>
                <w:szCs w:val="9"/>
                <w:color w:val="0000FF"/>
              </w:rPr>
              <w:t>2010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3"/>
                <w:szCs w:val="13"/>
                <w:color w:val="0000FF"/>
                <w:w w:val="85"/>
              </w:rPr>
              <w:t>Stock</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60"/>
              <w:spacing w:after="0" w:line="134" w:lineRule="exact"/>
              <w:rPr>
                <w:sz w:val="20"/>
                <w:szCs w:val="20"/>
                <w:color w:val="auto"/>
              </w:rPr>
            </w:pPr>
            <w:r>
              <w:rPr>
                <w:rFonts w:ascii="Arial" w:cs="Arial" w:eastAsia="Arial" w:hAnsi="Arial"/>
                <w:sz w:val="13"/>
                <w:szCs w:val="13"/>
                <w:color w:val="0000FF"/>
              </w:rPr>
              <w:t>Fund (Q),</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3"/>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4,783</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Convertible</w:t>
            </w:r>
          </w:p>
        </w:tc>
        <w:tc>
          <w:tcPr>
            <w:tcW w:w="620" w:type="dxa"/>
            <w:vAlign w:val="bottom"/>
          </w:tcPr>
          <w:p>
            <w:pPr>
              <w:jc w:val="right"/>
              <w:ind w:right="126"/>
              <w:spacing w:after="0"/>
              <w:rPr>
                <w:sz w:val="20"/>
                <w:szCs w:val="20"/>
                <w:color w:val="auto"/>
              </w:rPr>
            </w:pPr>
            <w:r>
              <w:rPr>
                <w:rFonts w:ascii="Arial" w:cs="Arial" w:eastAsia="Arial" w:hAnsi="Arial"/>
                <w:sz w:val="10"/>
                <w:szCs w:val="10"/>
                <w:color w:val="008000"/>
              </w:rPr>
              <w:t>(3)</w:t>
            </w:r>
          </w:p>
        </w:tc>
        <w:tc>
          <w:tcPr>
            <w:tcW w:w="140" w:type="dxa"/>
            <w:vAlign w:val="bottom"/>
          </w:tcPr>
          <w:p>
            <w:pPr>
              <w:spacing w:after="0"/>
              <w:rPr>
                <w:sz w:val="11"/>
                <w:szCs w:val="11"/>
                <w:color w:val="auto"/>
              </w:rPr>
            </w:pPr>
          </w:p>
        </w:tc>
        <w:tc>
          <w:tcPr>
            <w:tcW w:w="104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10/23/2017</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ind w:left="180"/>
              <w:spacing w:after="0" w:line="138" w:lineRule="exact"/>
              <w:rPr>
                <w:sz w:val="20"/>
                <w:szCs w:val="20"/>
                <w:color w:val="auto"/>
              </w:rPr>
            </w:pPr>
            <w:r>
              <w:rPr>
                <w:rFonts w:ascii="Arial" w:cs="Arial" w:eastAsia="Arial" w:hAnsi="Arial"/>
                <w:sz w:val="13"/>
                <w:szCs w:val="13"/>
                <w:color w:val="0000FF"/>
              </w:rPr>
              <w:t>C</w:t>
            </w:r>
          </w:p>
        </w:tc>
        <w:tc>
          <w:tcPr>
            <w:tcW w:w="220" w:type="dxa"/>
            <w:vAlign w:val="bottom"/>
          </w:tcPr>
          <w:p>
            <w:pPr>
              <w:spacing w:after="0"/>
              <w:rPr>
                <w:sz w:val="11"/>
                <w:szCs w:val="11"/>
                <w:color w:val="auto"/>
              </w:rPr>
            </w:pPr>
          </w:p>
        </w:tc>
        <w:tc>
          <w:tcPr>
            <w:tcW w:w="1000" w:type="dxa"/>
            <w:vAlign w:val="bottom"/>
            <w:gridSpan w:val="2"/>
          </w:tcPr>
          <w:p>
            <w:pPr>
              <w:jc w:val="center"/>
              <w:ind w:left="380"/>
              <w:spacing w:after="0" w:line="138" w:lineRule="exact"/>
              <w:rPr>
                <w:sz w:val="20"/>
                <w:szCs w:val="20"/>
                <w:color w:val="auto"/>
              </w:rPr>
            </w:pPr>
            <w:r>
              <w:rPr>
                <w:rFonts w:ascii="Arial" w:cs="Arial" w:eastAsia="Arial" w:hAnsi="Arial"/>
                <w:sz w:val="13"/>
                <w:szCs w:val="13"/>
                <w:color w:val="0000FF"/>
                <w:w w:val="85"/>
              </w:rPr>
              <w:t>6,378</w:t>
            </w:r>
          </w:p>
        </w:tc>
        <w:tc>
          <w:tcPr>
            <w:tcW w:w="780" w:type="dxa"/>
            <w:vAlign w:val="bottom"/>
          </w:tcPr>
          <w:p>
            <w:pPr>
              <w:jc w:val="right"/>
              <w:ind w:right="245"/>
              <w:spacing w:after="0"/>
              <w:rPr>
                <w:sz w:val="20"/>
                <w:szCs w:val="20"/>
                <w:color w:val="auto"/>
              </w:rPr>
            </w:pPr>
            <w:r>
              <w:rPr>
                <w:rFonts w:ascii="Arial" w:cs="Arial" w:eastAsia="Arial" w:hAnsi="Arial"/>
                <w:sz w:val="10"/>
                <w:szCs w:val="10"/>
                <w:color w:val="008000"/>
              </w:rPr>
              <w:t>(3)</w:t>
            </w:r>
          </w:p>
        </w:tc>
        <w:tc>
          <w:tcPr>
            <w:tcW w:w="700" w:type="dxa"/>
            <w:vAlign w:val="bottom"/>
          </w:tcPr>
          <w:p>
            <w:pPr>
              <w:jc w:val="right"/>
              <w:ind w:right="226"/>
              <w:spacing w:after="0"/>
              <w:rPr>
                <w:sz w:val="20"/>
                <w:szCs w:val="20"/>
                <w:color w:val="auto"/>
              </w:rPr>
            </w:pPr>
            <w:r>
              <w:rPr>
                <w:rFonts w:ascii="Arial" w:cs="Arial" w:eastAsia="Arial" w:hAnsi="Arial"/>
                <w:sz w:val="10"/>
                <w:szCs w:val="10"/>
                <w:color w:val="008000"/>
              </w:rPr>
              <w:t>(3)</w:t>
            </w: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80" w:type="dxa"/>
            <w:vAlign w:val="bottom"/>
          </w:tcPr>
          <w:p>
            <w:pPr>
              <w:jc w:val="center"/>
              <w:ind w:left="281"/>
              <w:spacing w:after="0" w:line="138" w:lineRule="exact"/>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1"/>
                <w:szCs w:val="11"/>
                <w:color w:val="auto"/>
              </w:rPr>
            </w:pPr>
          </w:p>
        </w:tc>
        <w:tc>
          <w:tcPr>
            <w:tcW w:w="60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11"/>
                <w:szCs w:val="11"/>
                <w:color w:val="auto"/>
              </w:rPr>
            </w:pPr>
          </w:p>
        </w:tc>
        <w:tc>
          <w:tcPr>
            <w:tcW w:w="72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8" w:lineRule="exact"/>
              <w:rPr>
                <w:sz w:val="20"/>
                <w:szCs w:val="20"/>
                <w:color w:val="auto"/>
              </w:rPr>
            </w:pPr>
            <w:r>
              <w:rPr>
                <w:rFonts w:ascii="Arial" w:cs="Arial" w:eastAsia="Arial" w:hAnsi="Arial"/>
                <w:sz w:val="13"/>
                <w:szCs w:val="13"/>
                <w:color w:val="0000FF"/>
              </w:rPr>
              <w:t>2010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gridSpan w:val="3"/>
          </w:tcPr>
          <w:p>
            <w:pPr>
              <w:ind w:left="60"/>
              <w:spacing w:after="0" w:line="226" w:lineRule="exact"/>
              <w:rPr>
                <w:sz w:val="20"/>
                <w:szCs w:val="20"/>
                <w:color w:val="auto"/>
              </w:rPr>
            </w:pPr>
            <w:r>
              <w:rPr>
                <w:rFonts w:ascii="Arial" w:cs="Arial" w:eastAsia="Arial" w:hAnsi="Arial"/>
                <w:sz w:val="13"/>
                <w:szCs w:val="13"/>
                <w:color w:val="0000FF"/>
                <w:w w:val="92"/>
              </w:rPr>
              <w:t>Fund, LP</w:t>
            </w:r>
            <w:r>
              <w:rPr>
                <w:rFonts w:ascii="Arial" w:cs="Arial" w:eastAsia="Arial" w:hAnsi="Arial"/>
                <w:sz w:val="20"/>
                <w:szCs w:val="20"/>
                <w:color w:val="008000"/>
                <w:w w:val="92"/>
                <w:vertAlign w:val="superscript"/>
              </w:rPr>
              <w:t>(2)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(3)</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right"/>
              <w:ind w:right="226"/>
              <w:spacing w:after="0"/>
              <w:rPr>
                <w:sz w:val="20"/>
                <w:szCs w:val="20"/>
                <w:color w:val="auto"/>
              </w:rPr>
            </w:pPr>
            <w:r>
              <w:rPr>
                <w:rFonts w:ascii="Arial" w:cs="Arial" w:eastAsia="Arial" w:hAnsi="Arial"/>
                <w:sz w:val="10"/>
                <w:szCs w:val="10"/>
                <w:color w:val="008000"/>
              </w:rPr>
              <w:t>(3)</w:t>
            </w:r>
          </w:p>
        </w:tc>
        <w:tc>
          <w:tcPr>
            <w:tcW w:w="60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2,470,687</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89"/>
              </w:rPr>
              <w:t>10/23/2017</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ind w:left="180"/>
              <w:spacing w:after="0" w:line="148" w:lineRule="exact"/>
              <w:rPr>
                <w:sz w:val="20"/>
                <w:szCs w:val="20"/>
                <w:color w:val="auto"/>
              </w:rPr>
            </w:pPr>
            <w:r>
              <w:rPr>
                <w:rFonts w:ascii="Arial" w:cs="Arial" w:eastAsia="Arial" w:hAnsi="Arial"/>
                <w:sz w:val="13"/>
                <w:szCs w:val="13"/>
                <w:color w:val="0000FF"/>
              </w:rPr>
              <w:t>C</w:t>
            </w:r>
          </w:p>
        </w:tc>
        <w:tc>
          <w:tcPr>
            <w:tcW w:w="220" w:type="dxa"/>
            <w:vAlign w:val="bottom"/>
          </w:tcPr>
          <w:p>
            <w:pPr>
              <w:spacing w:after="0"/>
              <w:rPr>
                <w:sz w:val="5"/>
                <w:szCs w:val="5"/>
                <w:color w:val="auto"/>
              </w:rPr>
            </w:pPr>
          </w:p>
        </w:tc>
        <w:tc>
          <w:tcPr>
            <w:tcW w:w="1000" w:type="dxa"/>
            <w:vAlign w:val="bottom"/>
            <w:gridSpan w:val="2"/>
            <w:vMerge w:val="restart"/>
          </w:tcPr>
          <w:p>
            <w:pPr>
              <w:jc w:val="center"/>
              <w:ind w:left="360"/>
              <w:spacing w:after="0" w:line="148" w:lineRule="exact"/>
              <w:rPr>
                <w:sz w:val="20"/>
                <w:szCs w:val="20"/>
                <w:color w:val="auto"/>
              </w:rPr>
            </w:pPr>
            <w:r>
              <w:rPr>
                <w:rFonts w:ascii="Arial" w:cs="Arial" w:eastAsia="Arial" w:hAnsi="Arial"/>
                <w:sz w:val="13"/>
                <w:szCs w:val="13"/>
                <w:color w:val="0000FF"/>
                <w:w w:val="86"/>
              </w:rPr>
              <w:t>3,294,250</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87"/>
              </w:rPr>
              <w:t>Common</w:t>
            </w: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80" w:type="dxa"/>
            <w:vAlign w:val="bottom"/>
            <w:vMerge w:val="restart"/>
          </w:tcPr>
          <w:p>
            <w:pPr>
              <w:jc w:val="center"/>
              <w:ind w:left="281"/>
              <w:spacing w:after="0" w:line="148" w:lineRule="exact"/>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5"/>
                <w:szCs w:val="5"/>
                <w:color w:val="auto"/>
              </w:rPr>
            </w:pPr>
          </w:p>
        </w:tc>
        <w:tc>
          <w:tcPr>
            <w:tcW w:w="6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ind w:left="60"/>
              <w:spacing w:after="0" w:line="85" w:lineRule="exact"/>
              <w:rPr>
                <w:sz w:val="20"/>
                <w:szCs w:val="20"/>
                <w:color w:val="auto"/>
              </w:rPr>
            </w:pPr>
            <w:r>
              <w:rPr>
                <w:rFonts w:ascii="Arial" w:cs="Arial" w:eastAsia="Arial" w:hAnsi="Arial"/>
                <w:sz w:val="9"/>
                <w:szCs w:val="9"/>
                <w:color w:val="0000FF"/>
              </w:rPr>
              <w:t>Growth</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3"/>
                <w:szCs w:val="13"/>
                <w:color w:val="0000FF"/>
                <w:w w:val="85"/>
              </w:rPr>
              <w:t>Stock</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20" w:type="dxa"/>
            <w:vAlign w:val="bottom"/>
            <w:vMerge w:val="restart"/>
          </w:tcPr>
          <w:p>
            <w:pPr>
              <w:jc w:val="right"/>
              <w:ind w:right="126"/>
              <w:spacing w:after="0"/>
              <w:rPr>
                <w:sz w:val="20"/>
                <w:szCs w:val="20"/>
                <w:color w:val="auto"/>
              </w:rPr>
            </w:pPr>
            <w:r>
              <w:rPr>
                <w:rFonts w:ascii="Arial" w:cs="Arial" w:eastAsia="Arial" w:hAnsi="Arial"/>
                <w:sz w:val="10"/>
                <w:szCs w:val="10"/>
                <w:color w:val="008000"/>
              </w:rPr>
              <w:t>(3)</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right"/>
              <w:ind w:right="226"/>
              <w:spacing w:after="0"/>
              <w:rPr>
                <w:sz w:val="20"/>
                <w:szCs w:val="20"/>
                <w:color w:val="auto"/>
              </w:rPr>
            </w:pPr>
            <w:r>
              <w:rPr>
                <w:rFonts w:ascii="Arial" w:cs="Arial" w:eastAsia="Arial" w:hAnsi="Arial"/>
                <w:sz w:val="10"/>
                <w:szCs w:val="10"/>
                <w:color w:val="008000"/>
              </w:rPr>
              <w:t>(3)</w:t>
            </w:r>
          </w:p>
        </w:tc>
        <w:tc>
          <w:tcPr>
            <w:tcW w:w="60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108,856</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USGF</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Convertible</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10/23/2017</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restart"/>
          </w:tcPr>
          <w:p>
            <w:pPr>
              <w:ind w:left="18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5"/>
                <w:szCs w:val="5"/>
                <w:color w:val="auto"/>
              </w:rPr>
            </w:pPr>
          </w:p>
        </w:tc>
        <w:tc>
          <w:tcPr>
            <w:tcW w:w="1000" w:type="dxa"/>
            <w:vAlign w:val="bottom"/>
            <w:gridSpan w:val="2"/>
            <w:vMerge w:val="restart"/>
          </w:tcPr>
          <w:p>
            <w:pPr>
              <w:jc w:val="center"/>
              <w:ind w:left="380"/>
              <w:spacing w:after="0"/>
              <w:rPr>
                <w:sz w:val="20"/>
                <w:szCs w:val="20"/>
                <w:color w:val="auto"/>
              </w:rPr>
            </w:pPr>
            <w:r>
              <w:rPr>
                <w:rFonts w:ascii="Arial" w:cs="Arial" w:eastAsia="Arial" w:hAnsi="Arial"/>
                <w:sz w:val="13"/>
                <w:szCs w:val="13"/>
                <w:color w:val="0000FF"/>
                <w:w w:val="85"/>
              </w:rPr>
              <w:t>145,142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80" w:type="dxa"/>
            <w:vAlign w:val="bottom"/>
            <w:vMerge w:val="restart"/>
          </w:tcPr>
          <w:p>
            <w:pPr>
              <w:jc w:val="center"/>
              <w:ind w:left="281"/>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5"/>
                <w:szCs w:val="5"/>
                <w:color w:val="auto"/>
              </w:rPr>
            </w:pPr>
          </w:p>
        </w:tc>
        <w:tc>
          <w:tcPr>
            <w:tcW w:w="60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ind w:left="60"/>
              <w:spacing w:after="0" w:line="122"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Preferred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60"/>
              <w:spacing w:after="0" w:line="102" w:lineRule="exact"/>
              <w:rPr>
                <w:sz w:val="20"/>
                <w:szCs w:val="20"/>
                <w:color w:val="auto"/>
              </w:rPr>
            </w:pPr>
            <w:r>
              <w:rPr>
                <w:rFonts w:ascii="Arial" w:cs="Arial" w:eastAsia="Arial" w:hAnsi="Arial"/>
                <w:sz w:val="11"/>
                <w:szCs w:val="11"/>
                <w:color w:val="0000FF"/>
              </w:rPr>
              <w:t>Fund IV,</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5540" w:type="dxa"/>
            <w:vAlign w:val="bottom"/>
          </w:tcPr>
          <w:p>
            <w:pPr>
              <w:spacing w:after="0"/>
              <w:rPr>
                <w:sz w:val="20"/>
                <w:szCs w:val="20"/>
                <w:color w:val="auto"/>
              </w:rPr>
            </w:pPr>
            <w:r>
              <w:rPr>
                <w:rFonts w:ascii="Arial" w:cs="Arial" w:eastAsia="Arial" w:hAnsi="Arial"/>
                <w:sz w:val="13"/>
                <w:szCs w:val="13"/>
                <w:color w:val="0000FF"/>
              </w:rPr>
              <w:t>Stock</w:t>
            </w:r>
          </w:p>
        </w:tc>
        <w:tc>
          <w:tcPr>
            <w:tcW w:w="5560" w:type="dxa"/>
            <w:vAlign w:val="bottom"/>
            <w:vMerge w:val="restart"/>
          </w:tcPr>
          <w:p>
            <w:pPr>
              <w:ind w:left="5240"/>
              <w:spacing w:after="0"/>
              <w:rPr>
                <w:sz w:val="20"/>
                <w:szCs w:val="20"/>
                <w:color w:val="auto"/>
              </w:rPr>
            </w:pPr>
            <w:r>
              <w:rPr>
                <w:rFonts w:ascii="Arial" w:cs="Arial" w:eastAsia="Arial" w:hAnsi="Arial"/>
                <w:sz w:val="13"/>
                <w:szCs w:val="13"/>
                <w:color w:val="0000FF"/>
                <w:w w:val="75"/>
              </w:rPr>
              <w:t>L.P.</w:t>
            </w:r>
            <w:r>
              <w:rPr>
                <w:rFonts w:ascii="Arial" w:cs="Arial" w:eastAsia="Arial" w:hAnsi="Arial"/>
                <w:sz w:val="20"/>
                <w:szCs w:val="20"/>
                <w:color w:val="008000"/>
                <w:w w:val="75"/>
                <w:vertAlign w:val="superscript"/>
              </w:rPr>
              <w:t>(4)</w:t>
            </w:r>
          </w:p>
        </w:tc>
        <w:tc>
          <w:tcPr>
            <w:tcW w:w="0" w:type="dxa"/>
            <w:vAlign w:val="bottom"/>
          </w:tcPr>
          <w:p>
            <w:pPr>
              <w:spacing w:after="0"/>
              <w:rPr>
                <w:sz w:val="1"/>
                <w:szCs w:val="1"/>
                <w:color w:val="auto"/>
              </w:rPr>
            </w:pPr>
          </w:p>
        </w:tc>
      </w:tr>
      <w:tr>
        <w:trPr>
          <w:trHeight w:val="125"/>
        </w:trPr>
        <w:tc>
          <w:tcPr>
            <w:tcW w:w="554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19" w:right="139" w:bottom="12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32790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7900" cy="10515600"/>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Derivative Securities</w:t>
            </w:r>
          </w:p>
        </w:tc>
        <w:tc>
          <w:tcPr>
            <w:tcW w:w="14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Acquired (A) or</w:t>
            </w:r>
          </w:p>
        </w:tc>
        <w:tc>
          <w:tcPr>
            <w:tcW w:w="14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Price of</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120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Following</w:t>
            </w:r>
          </w:p>
        </w:tc>
        <w:tc>
          <w:tcPr>
            <w:tcW w:w="72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E</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Arial" w:cs="Arial" w:eastAsia="Arial" w:hAnsi="Arial"/>
                <w:sz w:val="10"/>
                <w:szCs w:val="10"/>
                <w:color w:val="008000"/>
              </w:rPr>
              <w:t>(5)</w:t>
            </w: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line="172" w:lineRule="exact"/>
              <w:rPr>
                <w:sz w:val="20"/>
                <w:szCs w:val="20"/>
                <w:color w:val="auto"/>
              </w:rPr>
            </w:pPr>
            <w:r>
              <w:rPr>
                <w:rFonts w:ascii="Arial" w:cs="Arial" w:eastAsia="Arial" w:hAnsi="Arial"/>
                <w:sz w:val="16"/>
                <w:szCs w:val="16"/>
                <w:color w:val="0000FF"/>
                <w:w w:val="89"/>
              </w:rPr>
              <w:t>630,243</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gridSpan w:val="3"/>
            <w:vMerge w:val="restart"/>
          </w:tcPr>
          <w:p>
            <w:pPr>
              <w:ind w:left="60"/>
              <w:spacing w:after="0" w:line="97" w:lineRule="exact"/>
              <w:rPr>
                <w:sz w:val="20"/>
                <w:szCs w:val="20"/>
                <w:color w:val="auto"/>
              </w:rPr>
            </w:pPr>
            <w:r>
              <w:rPr>
                <w:rFonts w:ascii="Arial" w:cs="Arial" w:eastAsia="Arial" w:hAnsi="Arial"/>
                <w:sz w:val="11"/>
                <w:szCs w:val="11"/>
                <w:color w:val="0000FF"/>
              </w:rPr>
              <w:t>Convertible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right"/>
              <w:ind w:right="220"/>
              <w:spacing w:after="0" w:line="97" w:lineRule="exact"/>
              <w:rPr>
                <w:sz w:val="20"/>
                <w:szCs w:val="20"/>
                <w:color w:val="auto"/>
              </w:rPr>
            </w:pPr>
            <w:r>
              <w:rPr>
                <w:rFonts w:ascii="Arial" w:cs="Arial" w:eastAsia="Arial" w:hAnsi="Arial"/>
                <w:sz w:val="11"/>
                <w:szCs w:val="11"/>
                <w:color w:val="0000FF"/>
              </w:rPr>
              <w:t>10/23/2017</w:t>
            </w:r>
          </w:p>
        </w:tc>
        <w:tc>
          <w:tcPr>
            <w:tcW w:w="1060" w:type="dxa"/>
            <w:vAlign w:val="bottom"/>
          </w:tcPr>
          <w:p>
            <w:pPr>
              <w:spacing w:after="0"/>
              <w:rPr>
                <w:sz w:val="6"/>
                <w:szCs w:val="6"/>
                <w:color w:val="auto"/>
              </w:rPr>
            </w:pPr>
          </w:p>
        </w:tc>
        <w:tc>
          <w:tcPr>
            <w:tcW w:w="840" w:type="dxa"/>
            <w:vAlign w:val="bottom"/>
            <w:gridSpan w:val="2"/>
            <w:vMerge w:val="restart"/>
          </w:tcPr>
          <w:p>
            <w:pPr>
              <w:jc w:val="center"/>
              <w:ind w:right="400"/>
              <w:spacing w:after="0" w:line="97" w:lineRule="exact"/>
              <w:rPr>
                <w:sz w:val="20"/>
                <w:szCs w:val="20"/>
                <w:color w:val="auto"/>
              </w:rPr>
            </w:pPr>
            <w:r>
              <w:rPr>
                <w:rFonts w:ascii="Arial" w:cs="Arial" w:eastAsia="Arial" w:hAnsi="Arial"/>
                <w:sz w:val="11"/>
                <w:szCs w:val="11"/>
                <w:color w:val="0000FF"/>
              </w:rPr>
              <w:t>C</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840,325</w:t>
            </w: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680" w:type="dxa"/>
            <w:vAlign w:val="bottom"/>
            <w:vMerge w:val="restart"/>
          </w:tcPr>
          <w:p>
            <w:pPr>
              <w:jc w:val="center"/>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90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w w:val="97"/>
              </w:rPr>
              <w:t>0</w:t>
            </w:r>
          </w:p>
        </w:tc>
        <w:tc>
          <w:tcPr>
            <w:tcW w:w="720" w:type="dxa"/>
            <w:vAlign w:val="bottom"/>
            <w:vMerge w:val="restart"/>
          </w:tcPr>
          <w:p>
            <w:pPr>
              <w:ind w:left="340"/>
              <w:spacing w:after="0" w:line="97"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E</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Arial" w:cs="Arial" w:eastAsia="Arial" w:hAnsi="Arial"/>
                <w:sz w:val="10"/>
                <w:szCs w:val="10"/>
                <w:color w:val="008000"/>
              </w:rPr>
              <w:t>(5)</w:t>
            </w: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27,768</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USGF</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Convertible</w:t>
            </w:r>
          </w:p>
        </w:tc>
        <w:tc>
          <w:tcPr>
            <w:tcW w:w="740" w:type="dxa"/>
            <w:vAlign w:val="bottom"/>
            <w:vMerge w:val="continue"/>
          </w:tcPr>
          <w:p>
            <w:pPr>
              <w:spacing w:after="0"/>
              <w:rPr>
                <w:sz w:val="5"/>
                <w:szCs w:val="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0000FF"/>
              </w:rPr>
              <w:t>10/23/2017</w:t>
            </w:r>
          </w:p>
        </w:tc>
        <w:tc>
          <w:tcPr>
            <w:tcW w:w="1060" w:type="dxa"/>
            <w:vAlign w:val="bottom"/>
          </w:tcPr>
          <w:p>
            <w:pPr>
              <w:spacing w:after="0"/>
              <w:rPr>
                <w:sz w:val="5"/>
                <w:szCs w:val="5"/>
                <w:color w:val="auto"/>
              </w:rPr>
            </w:pPr>
          </w:p>
        </w:tc>
        <w:tc>
          <w:tcPr>
            <w:tcW w:w="840" w:type="dxa"/>
            <w:vAlign w:val="bottom"/>
            <w:gridSpan w:val="2"/>
            <w:vMerge w:val="restart"/>
          </w:tcPr>
          <w:p>
            <w:pPr>
              <w:jc w:val="center"/>
              <w:ind w:right="400"/>
              <w:spacing w:after="0"/>
              <w:rPr>
                <w:sz w:val="20"/>
                <w:szCs w:val="20"/>
                <w:color w:val="auto"/>
              </w:rPr>
            </w:pPr>
            <w:r>
              <w:rPr>
                <w:rFonts w:ascii="Arial" w:cs="Arial" w:eastAsia="Arial" w:hAnsi="Arial"/>
                <w:sz w:val="13"/>
                <w:szCs w:val="13"/>
                <w:color w:val="0000FF"/>
                <w:w w:val="84"/>
              </w:rPr>
              <w:t>C</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85"/>
              </w:rPr>
              <w:t>37,024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restart"/>
          </w:tcPr>
          <w:p>
            <w:pPr>
              <w:ind w:left="60"/>
              <w:spacing w:after="0" w:line="122"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tcPr>
          <w:p>
            <w:pPr>
              <w:ind w:left="60"/>
              <w:spacing w:after="0" w:line="92" w:lineRule="exact"/>
              <w:rPr>
                <w:sz w:val="20"/>
                <w:szCs w:val="20"/>
                <w:color w:val="auto"/>
              </w:rPr>
            </w:pPr>
            <w:r>
              <w:rPr>
                <w:rFonts w:ascii="Arial" w:cs="Arial" w:eastAsia="Arial" w:hAnsi="Arial"/>
                <w:sz w:val="10"/>
                <w:szCs w:val="10"/>
                <w:color w:val="0000FF"/>
              </w:rPr>
              <w:t>Preferred</w:t>
            </w: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Arial" w:cs="Arial" w:eastAsia="Arial" w:hAnsi="Arial"/>
                <w:sz w:val="10"/>
                <w:szCs w:val="10"/>
                <w:color w:val="0000FF"/>
              </w:rPr>
              <w:t>Stock</w:t>
            </w: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27" w:lineRule="exact"/>
              <w:rPr>
                <w:sz w:val="20"/>
                <w:szCs w:val="20"/>
                <w:color w:val="auto"/>
              </w:rPr>
            </w:pPr>
            <w:r>
              <w:rPr>
                <w:rFonts w:ascii="Arial" w:cs="Arial" w:eastAsia="Arial" w:hAnsi="Arial"/>
                <w:sz w:val="13"/>
                <w:szCs w:val="13"/>
                <w:color w:val="0000FF"/>
              </w:rPr>
              <w:t>L.P.</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F</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Arial" w:cs="Arial" w:eastAsia="Arial" w:hAnsi="Arial"/>
                <w:sz w:val="10"/>
                <w:szCs w:val="10"/>
                <w:color w:val="008000"/>
              </w:rPr>
              <w:t>(6)</w:t>
            </w: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line="172" w:lineRule="exact"/>
              <w:rPr>
                <w:sz w:val="20"/>
                <w:szCs w:val="20"/>
                <w:color w:val="auto"/>
              </w:rPr>
            </w:pPr>
            <w:r>
              <w:rPr>
                <w:rFonts w:ascii="Arial" w:cs="Arial" w:eastAsia="Arial" w:hAnsi="Arial"/>
                <w:sz w:val="16"/>
                <w:szCs w:val="16"/>
                <w:color w:val="0000FF"/>
                <w:w w:val="89"/>
              </w:rPr>
              <w:t>286,352</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gridSpan w:val="3"/>
            <w:vMerge w:val="restart"/>
          </w:tcPr>
          <w:p>
            <w:pPr>
              <w:ind w:left="60"/>
              <w:spacing w:after="0" w:line="97" w:lineRule="exact"/>
              <w:rPr>
                <w:sz w:val="20"/>
                <w:szCs w:val="20"/>
                <w:color w:val="auto"/>
              </w:rPr>
            </w:pPr>
            <w:r>
              <w:rPr>
                <w:rFonts w:ascii="Arial" w:cs="Arial" w:eastAsia="Arial" w:hAnsi="Arial"/>
                <w:sz w:val="11"/>
                <w:szCs w:val="11"/>
                <w:color w:val="0000FF"/>
              </w:rPr>
              <w:t>Convertible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right"/>
              <w:ind w:right="220"/>
              <w:spacing w:after="0" w:line="97" w:lineRule="exact"/>
              <w:rPr>
                <w:sz w:val="20"/>
                <w:szCs w:val="20"/>
                <w:color w:val="auto"/>
              </w:rPr>
            </w:pPr>
            <w:r>
              <w:rPr>
                <w:rFonts w:ascii="Arial" w:cs="Arial" w:eastAsia="Arial" w:hAnsi="Arial"/>
                <w:sz w:val="11"/>
                <w:szCs w:val="11"/>
                <w:color w:val="0000FF"/>
              </w:rPr>
              <w:t>10/23/2017</w:t>
            </w:r>
          </w:p>
        </w:tc>
        <w:tc>
          <w:tcPr>
            <w:tcW w:w="1060" w:type="dxa"/>
            <w:vAlign w:val="bottom"/>
          </w:tcPr>
          <w:p>
            <w:pPr>
              <w:spacing w:after="0"/>
              <w:rPr>
                <w:sz w:val="6"/>
                <w:szCs w:val="6"/>
                <w:color w:val="auto"/>
              </w:rPr>
            </w:pPr>
          </w:p>
        </w:tc>
        <w:tc>
          <w:tcPr>
            <w:tcW w:w="840" w:type="dxa"/>
            <w:vAlign w:val="bottom"/>
            <w:gridSpan w:val="2"/>
            <w:vMerge w:val="restart"/>
          </w:tcPr>
          <w:p>
            <w:pPr>
              <w:jc w:val="center"/>
              <w:ind w:right="400"/>
              <w:spacing w:after="0" w:line="97" w:lineRule="exact"/>
              <w:rPr>
                <w:sz w:val="20"/>
                <w:szCs w:val="20"/>
                <w:color w:val="auto"/>
              </w:rPr>
            </w:pPr>
            <w:r>
              <w:rPr>
                <w:rFonts w:ascii="Arial" w:cs="Arial" w:eastAsia="Arial" w:hAnsi="Arial"/>
                <w:sz w:val="11"/>
                <w:szCs w:val="11"/>
                <w:color w:val="0000FF"/>
              </w:rPr>
              <w:t>C</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572,704</w:t>
            </w: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680" w:type="dxa"/>
            <w:vAlign w:val="bottom"/>
            <w:vMerge w:val="restart"/>
          </w:tcPr>
          <w:p>
            <w:pPr>
              <w:jc w:val="center"/>
              <w:spacing w:after="0" w:line="97"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900" w:type="dxa"/>
            <w:vAlign w:val="bottom"/>
            <w:vMerge w:val="restart"/>
          </w:tcPr>
          <w:p>
            <w:pPr>
              <w:jc w:val="center"/>
              <w:spacing w:after="0" w:line="97" w:lineRule="exact"/>
              <w:rPr>
                <w:sz w:val="20"/>
                <w:szCs w:val="20"/>
                <w:color w:val="auto"/>
              </w:rPr>
            </w:pPr>
            <w:r>
              <w:rPr>
                <w:rFonts w:ascii="Arial" w:cs="Arial" w:eastAsia="Arial" w:hAnsi="Arial"/>
                <w:sz w:val="11"/>
                <w:szCs w:val="11"/>
                <w:color w:val="0000FF"/>
                <w:w w:val="97"/>
              </w:rPr>
              <w:t>0</w:t>
            </w:r>
          </w:p>
        </w:tc>
        <w:tc>
          <w:tcPr>
            <w:tcW w:w="720" w:type="dxa"/>
            <w:vAlign w:val="bottom"/>
            <w:vMerge w:val="restart"/>
          </w:tcPr>
          <w:p>
            <w:pPr>
              <w:ind w:left="340"/>
              <w:spacing w:after="0" w:line="97"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F</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w w:val="89"/>
              </w:rPr>
              <w:t>Redeemable</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4"/>
              </w:rPr>
              <w:t>Class B</w:t>
            </w: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Arial" w:cs="Arial" w:eastAsia="Arial" w:hAnsi="Arial"/>
                <w:sz w:val="10"/>
                <w:szCs w:val="10"/>
                <w:color w:val="008000"/>
              </w:rPr>
              <w:t>(6)</w:t>
            </w: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12,616</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USGF</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Convertible</w:t>
            </w:r>
          </w:p>
        </w:tc>
        <w:tc>
          <w:tcPr>
            <w:tcW w:w="740" w:type="dxa"/>
            <w:vAlign w:val="bottom"/>
            <w:vMerge w:val="continue"/>
          </w:tcPr>
          <w:p>
            <w:pPr>
              <w:spacing w:after="0"/>
              <w:rPr>
                <w:sz w:val="5"/>
                <w:szCs w:val="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0000FF"/>
              </w:rPr>
              <w:t>10/23/2017</w:t>
            </w:r>
          </w:p>
        </w:tc>
        <w:tc>
          <w:tcPr>
            <w:tcW w:w="1060" w:type="dxa"/>
            <w:vAlign w:val="bottom"/>
          </w:tcPr>
          <w:p>
            <w:pPr>
              <w:spacing w:after="0"/>
              <w:rPr>
                <w:sz w:val="5"/>
                <w:szCs w:val="5"/>
                <w:color w:val="auto"/>
              </w:rPr>
            </w:pPr>
          </w:p>
        </w:tc>
        <w:tc>
          <w:tcPr>
            <w:tcW w:w="840" w:type="dxa"/>
            <w:vAlign w:val="bottom"/>
            <w:gridSpan w:val="2"/>
            <w:vMerge w:val="restart"/>
          </w:tcPr>
          <w:p>
            <w:pPr>
              <w:jc w:val="center"/>
              <w:ind w:right="400"/>
              <w:spacing w:after="0"/>
              <w:rPr>
                <w:sz w:val="20"/>
                <w:szCs w:val="20"/>
                <w:color w:val="auto"/>
              </w:rPr>
            </w:pPr>
            <w:r>
              <w:rPr>
                <w:rFonts w:ascii="Arial" w:cs="Arial" w:eastAsia="Arial" w:hAnsi="Arial"/>
                <w:sz w:val="13"/>
                <w:szCs w:val="13"/>
                <w:color w:val="0000FF"/>
                <w:w w:val="84"/>
              </w:rPr>
              <w:t>C</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85"/>
              </w:rPr>
              <w:t>25,233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restart"/>
          </w:tcPr>
          <w:p>
            <w:pPr>
              <w:ind w:left="60"/>
              <w:spacing w:after="0" w:line="122"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tcPr>
          <w:p>
            <w:pPr>
              <w:ind w:left="60"/>
              <w:spacing w:after="0" w:line="92" w:lineRule="exact"/>
              <w:rPr>
                <w:sz w:val="20"/>
                <w:szCs w:val="20"/>
                <w:color w:val="auto"/>
              </w:rPr>
            </w:pPr>
            <w:r>
              <w:rPr>
                <w:rFonts w:ascii="Arial" w:cs="Arial" w:eastAsia="Arial" w:hAnsi="Arial"/>
                <w:sz w:val="10"/>
                <w:szCs w:val="10"/>
                <w:color w:val="0000FF"/>
              </w:rPr>
              <w:t>Preferred</w:t>
            </w: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Arial" w:cs="Arial" w:eastAsia="Arial" w:hAnsi="Arial"/>
                <w:sz w:val="10"/>
                <w:szCs w:val="10"/>
                <w:color w:val="0000FF"/>
              </w:rPr>
              <w:t>Stock</w:t>
            </w: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line="227" w:lineRule="exact"/>
              <w:rPr>
                <w:sz w:val="20"/>
                <w:szCs w:val="20"/>
                <w:color w:val="auto"/>
              </w:rPr>
            </w:pPr>
            <w:r>
              <w:rPr>
                <w:rFonts w:ascii="Arial" w:cs="Arial" w:eastAsia="Arial" w:hAnsi="Arial"/>
                <w:sz w:val="13"/>
                <w:szCs w:val="13"/>
                <w:color w:val="0000FF"/>
              </w:rPr>
              <w:t>L.P.</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Arial" w:cs="Arial" w:eastAsia="Arial" w:hAnsi="Arial"/>
                <w:sz w:val="10"/>
                <w:szCs w:val="10"/>
                <w:color w:val="008000"/>
              </w:rPr>
              <w:t>(7)</w:t>
            </w: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gridSpan w:val="2"/>
            <w:vMerge w:val="restart"/>
          </w:tcPr>
          <w:p>
            <w:pPr>
              <w:jc w:val="center"/>
              <w:ind w:right="420"/>
              <w:spacing w:after="0" w:line="259" w:lineRule="exact"/>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2,977,085</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40" w:type="dxa"/>
            <w:vAlign w:val="bottom"/>
            <w:vMerge w:val="continue"/>
          </w:tcPr>
          <w:p>
            <w:pPr>
              <w:spacing w:after="0"/>
              <w:rPr>
                <w:sz w:val="5"/>
                <w:szCs w:val="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0000FF"/>
              </w:rPr>
              <w:t>10/23/2017</w:t>
            </w:r>
          </w:p>
        </w:tc>
        <w:tc>
          <w:tcPr>
            <w:tcW w:w="10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0000FF"/>
                <w:w w:val="86"/>
              </w:rPr>
              <w:t>2,977,085</w:t>
            </w:r>
          </w:p>
        </w:tc>
        <w:tc>
          <w:tcPr>
            <w:tcW w:w="6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2,977,085</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7"/>
              </w:rPr>
              <w:t>2010 Fund,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Arial" w:cs="Arial" w:eastAsia="Arial" w:hAnsi="Arial"/>
                <w:sz w:val="10"/>
                <w:szCs w:val="10"/>
                <w:color w:val="008000"/>
              </w:rPr>
              <w:t>(7)</w:t>
            </w: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gridSpan w:val="2"/>
            <w:vMerge w:val="restart"/>
          </w:tcPr>
          <w:p>
            <w:pPr>
              <w:jc w:val="center"/>
              <w:ind w:right="420"/>
              <w:spacing w:after="0" w:line="223" w:lineRule="exact"/>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327,158</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740" w:type="dxa"/>
            <w:vAlign w:val="bottom"/>
            <w:vMerge w:val="continue"/>
          </w:tcPr>
          <w:p>
            <w:pPr>
              <w:spacing w:after="0"/>
              <w:rPr>
                <w:sz w:val="5"/>
                <w:szCs w:val="5"/>
                <w:color w:val="auto"/>
              </w:rPr>
            </w:pPr>
          </w:p>
        </w:tc>
        <w:tc>
          <w:tcPr>
            <w:tcW w:w="1060" w:type="dxa"/>
            <w:vAlign w:val="bottom"/>
            <w:gridSpan w:val="2"/>
            <w:vMerge w:val="restart"/>
          </w:tcPr>
          <w:p>
            <w:pPr>
              <w:jc w:val="right"/>
              <w:ind w:right="220"/>
              <w:spacing w:after="0" w:line="148" w:lineRule="exact"/>
              <w:rPr>
                <w:sz w:val="20"/>
                <w:szCs w:val="20"/>
                <w:color w:val="auto"/>
              </w:rPr>
            </w:pPr>
            <w:r>
              <w:rPr>
                <w:rFonts w:ascii="Arial" w:cs="Arial" w:eastAsia="Arial" w:hAnsi="Arial"/>
                <w:sz w:val="13"/>
                <w:szCs w:val="13"/>
                <w:color w:val="0000FF"/>
              </w:rPr>
              <w:t>10/23/2017</w:t>
            </w:r>
          </w:p>
        </w:tc>
        <w:tc>
          <w:tcPr>
            <w:tcW w:w="10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80" w:type="dxa"/>
            <w:vAlign w:val="bottom"/>
            <w:gridSpan w:val="2"/>
            <w:vMerge w:val="restart"/>
          </w:tcPr>
          <w:p>
            <w:pPr>
              <w:jc w:val="center"/>
              <w:ind w:right="40"/>
              <w:spacing w:after="0" w:line="148" w:lineRule="exact"/>
              <w:rPr>
                <w:sz w:val="20"/>
                <w:szCs w:val="20"/>
                <w:color w:val="auto"/>
              </w:rPr>
            </w:pPr>
            <w:r>
              <w:rPr>
                <w:rFonts w:ascii="Arial" w:cs="Arial" w:eastAsia="Arial" w:hAnsi="Arial"/>
                <w:sz w:val="13"/>
                <w:szCs w:val="13"/>
                <w:color w:val="0000FF"/>
                <w:w w:val="89"/>
              </w:rPr>
              <w:t>327,158</w:t>
            </w:r>
          </w:p>
        </w:tc>
        <w:tc>
          <w:tcPr>
            <w:tcW w:w="6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85"/>
              </w:rPr>
              <w:t>327,158</w:t>
            </w:r>
          </w:p>
        </w:tc>
        <w:tc>
          <w:tcPr>
            <w:tcW w:w="72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tcPr>
          <w:p>
            <w:pPr>
              <w:ind w:left="60"/>
              <w:spacing w:after="0" w:line="85" w:lineRule="exact"/>
              <w:rPr>
                <w:sz w:val="20"/>
                <w:szCs w:val="20"/>
                <w:color w:val="auto"/>
              </w:rPr>
            </w:pPr>
            <w:r>
              <w:rPr>
                <w:rFonts w:ascii="Arial" w:cs="Arial" w:eastAsia="Arial" w:hAnsi="Arial"/>
                <w:sz w:val="9"/>
                <w:szCs w:val="9"/>
                <w:color w:val="0000FF"/>
              </w:rPr>
              <w:t>2010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3"/>
                <w:szCs w:val="13"/>
                <w:color w:val="0000FF"/>
              </w:rPr>
              <w:t>Fund (Q),</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gridSpan w:val="2"/>
            <w:vMerge w:val="restart"/>
          </w:tcPr>
          <w:p>
            <w:pPr>
              <w:jc w:val="center"/>
              <w:ind w:right="420"/>
              <w:spacing w:after="0" w:line="284" w:lineRule="exact"/>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66,057</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Common</w:t>
            </w:r>
          </w:p>
        </w:tc>
        <w:tc>
          <w:tcPr>
            <w:tcW w:w="740" w:type="dxa"/>
            <w:vAlign w:val="bottom"/>
          </w:tcPr>
          <w:p>
            <w:pPr>
              <w:jc w:val="right"/>
              <w:ind w:right="246"/>
              <w:spacing w:after="0"/>
              <w:rPr>
                <w:sz w:val="20"/>
                <w:szCs w:val="20"/>
                <w:color w:val="auto"/>
              </w:rPr>
            </w:pPr>
            <w:r>
              <w:rPr>
                <w:rFonts w:ascii="Arial" w:cs="Arial" w:eastAsia="Arial" w:hAnsi="Arial"/>
                <w:sz w:val="10"/>
                <w:szCs w:val="10"/>
                <w:color w:val="008000"/>
              </w:rPr>
              <w:t>(7)</w:t>
            </w:r>
          </w:p>
        </w:tc>
        <w:tc>
          <w:tcPr>
            <w:tcW w:w="106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0000FF"/>
              </w:rPr>
              <w:t>10/23/2017</w:t>
            </w:r>
          </w:p>
        </w:tc>
        <w:tc>
          <w:tcPr>
            <w:tcW w:w="10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80" w:type="dxa"/>
            <w:vAlign w:val="bottom"/>
            <w:gridSpan w:val="2"/>
          </w:tcPr>
          <w:p>
            <w:pPr>
              <w:jc w:val="center"/>
              <w:ind w:right="40"/>
              <w:spacing w:after="0" w:line="147" w:lineRule="exact"/>
              <w:rPr>
                <w:sz w:val="20"/>
                <w:szCs w:val="20"/>
                <w:color w:val="auto"/>
              </w:rPr>
            </w:pPr>
            <w:r>
              <w:rPr>
                <w:rFonts w:ascii="Arial" w:cs="Arial" w:eastAsia="Arial" w:hAnsi="Arial"/>
                <w:sz w:val="13"/>
                <w:szCs w:val="13"/>
                <w:color w:val="0000FF"/>
                <w:w w:val="85"/>
              </w:rPr>
              <w:t>66,057</w:t>
            </w:r>
          </w:p>
        </w:tc>
        <w:tc>
          <w:tcPr>
            <w:tcW w:w="620" w:type="dxa"/>
            <w:vAlign w:val="bottom"/>
          </w:tcPr>
          <w:p>
            <w:pPr>
              <w:spacing w:after="0"/>
              <w:rPr>
                <w:sz w:val="12"/>
                <w:szCs w:val="12"/>
                <w:color w:val="auto"/>
              </w:rPr>
            </w:pPr>
          </w:p>
        </w:tc>
        <w:tc>
          <w:tcPr>
            <w:tcW w:w="760" w:type="dxa"/>
            <w:vAlign w:val="bottom"/>
          </w:tcPr>
          <w:p>
            <w:pPr>
              <w:jc w:val="right"/>
              <w:ind w:right="246"/>
              <w:spacing w:after="0"/>
              <w:rPr>
                <w:sz w:val="20"/>
                <w:szCs w:val="20"/>
                <w:color w:val="auto"/>
              </w:rPr>
            </w:pPr>
            <w:r>
              <w:rPr>
                <w:rFonts w:ascii="Arial" w:cs="Arial" w:eastAsia="Arial" w:hAnsi="Arial"/>
                <w:sz w:val="10"/>
                <w:szCs w:val="10"/>
                <w:color w:val="008000"/>
              </w:rPr>
              <w:t>(7)</w:t>
            </w:r>
          </w:p>
        </w:tc>
        <w:tc>
          <w:tcPr>
            <w:tcW w:w="700" w:type="dxa"/>
            <w:vAlign w:val="bottom"/>
          </w:tcPr>
          <w:p>
            <w:pPr>
              <w:jc w:val="center"/>
              <w:spacing w:after="0"/>
              <w:rPr>
                <w:sz w:val="20"/>
                <w:szCs w:val="20"/>
                <w:color w:val="auto"/>
              </w:rPr>
            </w:pPr>
            <w:r>
              <w:rPr>
                <w:rFonts w:ascii="Arial" w:cs="Arial" w:eastAsia="Arial" w:hAnsi="Arial"/>
                <w:sz w:val="10"/>
                <w:szCs w:val="10"/>
                <w:color w:val="008000"/>
                <w:w w:val="97"/>
              </w:rPr>
              <w:t>(7)</w:t>
            </w:r>
          </w:p>
        </w:tc>
        <w:tc>
          <w:tcPr>
            <w:tcW w:w="600" w:type="dxa"/>
            <w:vAlign w:val="bottom"/>
          </w:tcPr>
          <w:p>
            <w:pPr>
              <w:jc w:val="center"/>
              <w:spacing w:after="0" w:line="147"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tcPr>
          <w:p>
            <w:pPr>
              <w:jc w:val="center"/>
              <w:spacing w:after="0" w:line="147" w:lineRule="exact"/>
              <w:rPr>
                <w:sz w:val="20"/>
                <w:szCs w:val="20"/>
                <w:color w:val="auto"/>
              </w:rPr>
            </w:pPr>
            <w:r>
              <w:rPr>
                <w:rFonts w:ascii="Arial" w:cs="Arial" w:eastAsia="Arial" w:hAnsi="Arial"/>
                <w:sz w:val="13"/>
                <w:szCs w:val="13"/>
                <w:color w:val="0000FF"/>
                <w:w w:val="85"/>
              </w:rPr>
              <w:t>66,057</w:t>
            </w:r>
          </w:p>
        </w:tc>
        <w:tc>
          <w:tcPr>
            <w:tcW w:w="720" w:type="dxa"/>
            <w:vAlign w:val="bottom"/>
          </w:tcPr>
          <w:p>
            <w:pPr>
              <w:ind w:left="340"/>
              <w:spacing w:after="0" w:line="147" w:lineRule="exact"/>
              <w:rPr>
                <w:sz w:val="20"/>
                <w:szCs w:val="20"/>
                <w:color w:val="auto"/>
              </w:rPr>
            </w:pPr>
            <w:r>
              <w:rPr>
                <w:rFonts w:ascii="Arial" w:cs="Arial" w:eastAsia="Arial" w:hAnsi="Arial"/>
                <w:sz w:val="13"/>
                <w:szCs w:val="13"/>
                <w:color w:val="0000FF"/>
              </w:rPr>
              <w:t>I</w:t>
            </w: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3"/>
                <w:szCs w:val="13"/>
                <w:color w:val="0000FF"/>
              </w:rPr>
              <w:t>2010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7" w:lineRule="exact"/>
              <w:rPr>
                <w:sz w:val="20"/>
                <w:szCs w:val="20"/>
                <w:color w:val="auto"/>
              </w:rPr>
            </w:pPr>
            <w:r>
              <w:rPr>
                <w:rFonts w:ascii="Arial" w:cs="Arial" w:eastAsia="Arial" w:hAnsi="Arial"/>
                <w:sz w:val="13"/>
                <w:szCs w:val="13"/>
                <w:color w:val="0000FF"/>
                <w:w w:val="92"/>
              </w:rPr>
              <w:t>Fund, LP</w:t>
            </w:r>
            <w:r>
              <w:rPr>
                <w:rFonts w:ascii="Arial" w:cs="Arial" w:eastAsia="Arial" w:hAnsi="Arial"/>
                <w:sz w:val="20"/>
                <w:szCs w:val="20"/>
                <w:color w:val="008000"/>
                <w:w w:val="92"/>
                <w:vertAlign w:val="superscript"/>
              </w:rPr>
              <w:t>(2)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Arial" w:cs="Arial" w:eastAsia="Arial" w:hAnsi="Arial"/>
                <w:sz w:val="10"/>
                <w:szCs w:val="10"/>
                <w:color w:val="008000"/>
              </w:rPr>
              <w:t>(7)</w:t>
            </w: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gridSpan w:val="2"/>
            <w:vMerge w:val="restart"/>
          </w:tcPr>
          <w:p>
            <w:pPr>
              <w:jc w:val="center"/>
              <w:ind w:right="420"/>
              <w:spacing w:after="0" w:line="259" w:lineRule="exact"/>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3,387,282</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40" w:type="dxa"/>
            <w:vAlign w:val="bottom"/>
            <w:vMerge w:val="continue"/>
          </w:tcPr>
          <w:p>
            <w:pPr>
              <w:spacing w:after="0"/>
              <w:rPr>
                <w:sz w:val="5"/>
                <w:szCs w:val="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0000FF"/>
              </w:rPr>
              <w:t>10/23/2017</w:t>
            </w:r>
          </w:p>
        </w:tc>
        <w:tc>
          <w:tcPr>
            <w:tcW w:w="10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0000FF"/>
                <w:w w:val="86"/>
              </w:rPr>
              <w:t>3,387,282</w:t>
            </w:r>
          </w:p>
        </w:tc>
        <w:tc>
          <w:tcPr>
            <w:tcW w:w="6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3,387,282</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7"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6"/>
              </w:rPr>
              <w:t>By 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Arial" w:cs="Arial" w:eastAsia="Arial" w:hAnsi="Arial"/>
                <w:sz w:val="10"/>
                <w:szCs w:val="10"/>
                <w:color w:val="008000"/>
              </w:rPr>
              <w:t>(7)</w:t>
            </w: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gridSpan w:val="2"/>
            <w:vMerge w:val="restart"/>
          </w:tcPr>
          <w:p>
            <w:pPr>
              <w:jc w:val="center"/>
              <w:ind w:right="420"/>
              <w:spacing w:after="0" w:line="259" w:lineRule="exact"/>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149,240</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USGF</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40" w:type="dxa"/>
            <w:vAlign w:val="bottom"/>
            <w:vMerge w:val="continue"/>
          </w:tcPr>
          <w:p>
            <w:pPr>
              <w:spacing w:after="0"/>
              <w:rPr>
                <w:sz w:val="5"/>
                <w:szCs w:val="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0000FF"/>
              </w:rPr>
              <w:t>10/23/2017</w:t>
            </w:r>
          </w:p>
        </w:tc>
        <w:tc>
          <w:tcPr>
            <w:tcW w:w="10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0000FF"/>
                <w:w w:val="89"/>
              </w:rPr>
              <w:t>149,240</w:t>
            </w:r>
          </w:p>
        </w:tc>
        <w:tc>
          <w:tcPr>
            <w:tcW w:w="6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5"/>
              </w:rPr>
              <w:t>149,240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272"/>
        </w:trPr>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ind w:left="60"/>
              <w:spacing w:after="0" w:line="227" w:lineRule="exact"/>
              <w:rPr>
                <w:sz w:val="20"/>
                <w:szCs w:val="20"/>
                <w:color w:val="auto"/>
              </w:rPr>
            </w:pPr>
            <w:r>
              <w:rPr>
                <w:rFonts w:ascii="Arial" w:cs="Arial" w:eastAsia="Arial" w:hAnsi="Arial"/>
                <w:sz w:val="13"/>
                <w:szCs w:val="13"/>
                <w:color w:val="0000FF"/>
              </w:rPr>
              <w:t>L.P.</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6"/>
          </w:tcPr>
          <w:p>
            <w:pPr>
              <w:ind w:left="60"/>
              <w:spacing w:after="0" w:line="228"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10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spacing w:after="0" w:line="209" w:lineRule="exact"/>
              <w:rPr>
                <w:rFonts w:ascii="Arial" w:cs="Arial" w:eastAsia="Arial" w:hAnsi="Arial"/>
                <w:sz w:val="20"/>
                <w:szCs w:val="20"/>
                <w:color w:val="0000EE"/>
              </w:rPr>
            </w:pPr>
            <w:hyperlink r:id="rId12">
              <w:r>
                <w:rPr>
                  <w:rFonts w:ascii="Arial" w:cs="Arial" w:eastAsia="Arial" w:hAnsi="Arial"/>
                  <w:sz w:val="20"/>
                  <w:szCs w:val="20"/>
                  <w:color w:val="0000EE"/>
                </w:rPr>
                <w:t>SC US (TTGP), LTD.</w:t>
              </w:r>
            </w:hyperlink>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48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00" w:type="dxa"/>
            <w:vAlign w:val="bottom"/>
            <w:gridSpan w:val="6"/>
          </w:tcPr>
          <w:p>
            <w:pPr>
              <w:spacing w:after="0"/>
              <w:rPr>
                <w:sz w:val="20"/>
                <w:szCs w:val="20"/>
                <w:color w:val="auto"/>
              </w:rPr>
            </w:pPr>
            <w:r>
              <w:rPr>
                <w:rFonts w:ascii="Arial" w:cs="Arial" w:eastAsia="Arial" w:hAnsi="Arial"/>
                <w:sz w:val="16"/>
                <w:szCs w:val="16"/>
                <w:color w:val="0000FF"/>
              </w:rPr>
              <w:t>2800 SAND HILL ROAD, SUITE 101</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060" w:type="dxa"/>
            <w:vAlign w:val="bottom"/>
            <w:gridSpan w:val="2"/>
          </w:tcPr>
          <w:p>
            <w:pPr>
              <w:ind w:left="60"/>
              <w:spacing w:after="0"/>
              <w:rPr>
                <w:sz w:val="20"/>
                <w:szCs w:val="20"/>
                <w:color w:val="auto"/>
              </w:rPr>
            </w:pPr>
            <w:r>
              <w:rPr>
                <w:rFonts w:ascii="Arial" w:cs="Arial" w:eastAsia="Arial" w:hAnsi="Arial"/>
                <w:sz w:val="16"/>
                <w:szCs w:val="16"/>
                <w:color w:val="0000FF"/>
              </w:rPr>
              <w:t>CA</w:t>
            </w:r>
          </w:p>
        </w:tc>
        <w:tc>
          <w:tcPr>
            <w:tcW w:w="1060" w:type="dxa"/>
            <w:vAlign w:val="bottom"/>
          </w:tcPr>
          <w:p>
            <w:pPr>
              <w:ind w:left="480"/>
              <w:spacing w:after="0"/>
              <w:rPr>
                <w:sz w:val="20"/>
                <w:szCs w:val="20"/>
                <w:color w:val="auto"/>
              </w:rPr>
            </w:pPr>
            <w:r>
              <w:rPr>
                <w:rFonts w:ascii="Arial" w:cs="Arial" w:eastAsia="Arial" w:hAnsi="Arial"/>
                <w:sz w:val="16"/>
                <w:szCs w:val="16"/>
                <w:color w:val="0000FF"/>
              </w:rPr>
              <w:t>94025</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48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0"/>
                <w:szCs w:val="20"/>
                <w:color w:val="auto"/>
                <w:w w:val="98"/>
                <w:vertAlign w:val="superscript"/>
              </w:rPr>
              <w:t>*</w:t>
            </w: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gridSpan w:val="8"/>
          </w:tcPr>
          <w:p>
            <w:pPr>
              <w:spacing w:after="0" w:line="209" w:lineRule="exact"/>
              <w:rPr>
                <w:rFonts w:ascii="Arial" w:cs="Arial" w:eastAsia="Arial" w:hAnsi="Arial"/>
                <w:sz w:val="20"/>
                <w:szCs w:val="20"/>
                <w:color w:val="0000EE"/>
              </w:rPr>
            </w:pPr>
            <w:hyperlink r:id="rId15">
              <w:r>
                <w:rPr>
                  <w:rFonts w:ascii="Arial" w:cs="Arial" w:eastAsia="Arial" w:hAnsi="Arial"/>
                  <w:sz w:val="20"/>
                  <w:szCs w:val="20"/>
                  <w:color w:val="0000EE"/>
                </w:rPr>
                <w:t>SC U.S. VENTURE 2010 MANAGEMENT, L.P.</w:t>
              </w:r>
            </w:hyperlink>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48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00" w:type="dxa"/>
            <w:vAlign w:val="bottom"/>
            <w:gridSpan w:val="6"/>
          </w:tcPr>
          <w:p>
            <w:pPr>
              <w:spacing w:after="0"/>
              <w:rPr>
                <w:sz w:val="20"/>
                <w:szCs w:val="20"/>
                <w:color w:val="auto"/>
              </w:rPr>
            </w:pPr>
            <w:r>
              <w:rPr>
                <w:rFonts w:ascii="Arial" w:cs="Arial" w:eastAsia="Arial" w:hAnsi="Arial"/>
                <w:sz w:val="16"/>
                <w:szCs w:val="16"/>
                <w:color w:val="0000FF"/>
              </w:rPr>
              <w:t>2800 SAND HILL ROAD, SUITE 101</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MENLO PARK</w:t>
            </w:r>
          </w:p>
        </w:tc>
        <w:tc>
          <w:tcPr>
            <w:tcW w:w="1060" w:type="dxa"/>
            <w:vAlign w:val="bottom"/>
            <w:gridSpan w:val="2"/>
          </w:tcPr>
          <w:p>
            <w:pPr>
              <w:ind w:left="60"/>
              <w:spacing w:after="0"/>
              <w:rPr>
                <w:sz w:val="20"/>
                <w:szCs w:val="20"/>
                <w:color w:val="auto"/>
              </w:rPr>
            </w:pPr>
            <w:r>
              <w:rPr>
                <w:rFonts w:ascii="Arial" w:cs="Arial" w:eastAsia="Arial" w:hAnsi="Arial"/>
                <w:sz w:val="16"/>
                <w:szCs w:val="16"/>
                <w:color w:val="0000FF"/>
              </w:rPr>
              <w:t>CA</w:t>
            </w:r>
          </w:p>
        </w:tc>
        <w:tc>
          <w:tcPr>
            <w:tcW w:w="1060" w:type="dxa"/>
            <w:vAlign w:val="bottom"/>
          </w:tcPr>
          <w:p>
            <w:pPr>
              <w:ind w:left="480"/>
              <w:spacing w:after="0"/>
              <w:rPr>
                <w:sz w:val="20"/>
                <w:szCs w:val="20"/>
                <w:color w:val="auto"/>
              </w:rPr>
            </w:pPr>
            <w:r>
              <w:rPr>
                <w:rFonts w:ascii="Arial" w:cs="Arial" w:eastAsia="Arial" w:hAnsi="Arial"/>
                <w:sz w:val="16"/>
                <w:szCs w:val="16"/>
                <w:color w:val="0000FF"/>
              </w:rPr>
              <w:t>94025</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gridSpan w:val="2"/>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48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520"/>
          </w:cols>
          <w:pgMar w:left="240" w:top="185" w:right="139" w:bottom="0" w:gutter="0" w:footer="0" w:header="0"/>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SEQUOIA CAPITAL U.S. VENTURE 2010 FUND,</w:t>
        </w:r>
      </w:hyperlink>
    </w:p>
    <w:p>
      <w:pPr>
        <w:sectPr>
          <w:pgSz w:w="11900" w:h="16838" w:orient="portrait"/>
          <w:cols w:equalWidth="0" w:num="1">
            <w:col w:w="11520"/>
          </w:cols>
          <w:pgMar w:left="240" w:top="185" w:right="139" w:bottom="0" w:gutter="0" w:footer="0" w:header="0"/>
          <w:type w:val="continuous"/>
        </w:sectPr>
      </w:pPr>
    </w:p>
    <w:bookmarkStart w:id="2" w:name="page3"/>
    <w:bookmarkEnd w:id="2"/>
    <w:p>
      <w:pPr>
        <w:spacing w:after="0" w:line="51" w:lineRule="exact"/>
        <w:rPr>
          <w:sz w:val="20"/>
          <w:szCs w:val="20"/>
          <w:color w:val="auto"/>
        </w:rPr>
      </w:pPr>
    </w:p>
    <w:p>
      <w:pPr>
        <w:ind w:left="10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-132715</wp:posOffset>
            </wp:positionV>
            <wp:extent cx="2924810" cy="9594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810" cy="9594850"/>
                    </a:xfrm>
                    <a:prstGeom prst="rect">
                      <a:avLst/>
                    </a:prstGeom>
                    <a:noFill/>
                  </pic:spPr>
                </pic:pic>
              </a:graphicData>
            </a:graphic>
          </wp:anchor>
        </w:drawing>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40" w:type="dxa"/>
            <w:vAlign w:val="bottom"/>
          </w:tcPr>
          <w:p>
            <w:pPr>
              <w:spacing w:after="0"/>
              <w:rPr>
                <w:sz w:val="22"/>
                <w:szCs w:val="22"/>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0000FF"/>
              </w:rPr>
              <w:t>2800 SAND HILL ROAD, SUITE 101</w:t>
            </w:r>
          </w:p>
        </w:tc>
        <w:tc>
          <w:tcPr>
            <w:tcW w:w="1600" w:type="dxa"/>
            <w:vAlign w:val="bottom"/>
          </w:tcPr>
          <w:p>
            <w:pPr>
              <w:spacing w:after="0"/>
              <w:rPr>
                <w:sz w:val="22"/>
                <w:szCs w:val="22"/>
                <w:color w:val="auto"/>
              </w:rPr>
            </w:pPr>
          </w:p>
        </w:tc>
      </w:tr>
      <w:tr>
        <w:trPr>
          <w:trHeight w:val="195"/>
        </w:trPr>
        <w:tc>
          <w:tcPr>
            <w:tcW w:w="1280" w:type="dxa"/>
            <w:vAlign w:val="bottom"/>
            <w:tcBorders>
              <w:bottom w:val="single" w:sz="8" w:color="9A9A9A"/>
            </w:tcBorders>
            <w:gridSpan w:val="2"/>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r>
      <w:tr>
        <w:trPr>
          <w:trHeight w:val="249"/>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MENLO PARK</w:t>
            </w:r>
          </w:p>
        </w:tc>
        <w:tc>
          <w:tcPr>
            <w:tcW w:w="1500" w:type="dxa"/>
            <w:vAlign w:val="bottom"/>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180"/>
              <w:spacing w:after="0"/>
              <w:rPr>
                <w:sz w:val="20"/>
                <w:szCs w:val="20"/>
                <w:color w:val="auto"/>
              </w:rPr>
            </w:pPr>
            <w:r>
              <w:rPr>
                <w:rFonts w:ascii="Arial" w:cs="Arial" w:eastAsia="Arial" w:hAnsi="Arial"/>
                <w:sz w:val="16"/>
                <w:szCs w:val="16"/>
                <w:color w:val="0000FF"/>
              </w:rPr>
              <w:t>94025</w:t>
            </w:r>
          </w:p>
        </w:tc>
      </w:tr>
      <w:tr>
        <w:trPr>
          <w:trHeight w:val="145"/>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7"/>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5" w:lineRule="auto"/>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Sequoia Capital U.S. Venture 2010 Partners Fund</w:t>
        </w:r>
      </w:hyperlink>
    </w:p>
    <w:p>
      <w:pPr>
        <w:spacing w:after="0" w:line="1" w:lineRule="exact"/>
        <w:rPr>
          <w:sz w:val="20"/>
          <w:szCs w:val="20"/>
          <w:color w:val="auto"/>
        </w:rPr>
      </w:pPr>
    </w:p>
    <w:p>
      <w:pPr>
        <w:ind w:left="10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(Q), L.P.</w:t>
        </w:r>
      </w:hyperlink>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40" w:type="dxa"/>
            <w:vAlign w:val="bottom"/>
          </w:tcPr>
          <w:p>
            <w:pPr>
              <w:spacing w:after="0"/>
              <w:rPr>
                <w:sz w:val="22"/>
                <w:szCs w:val="22"/>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0000FF"/>
              </w:rPr>
              <w:t>2800 SAND HILL ROAD, SUITE 101</w:t>
            </w:r>
          </w:p>
        </w:tc>
        <w:tc>
          <w:tcPr>
            <w:tcW w:w="1600" w:type="dxa"/>
            <w:vAlign w:val="bottom"/>
          </w:tcPr>
          <w:p>
            <w:pPr>
              <w:spacing w:after="0"/>
              <w:rPr>
                <w:sz w:val="22"/>
                <w:szCs w:val="22"/>
                <w:color w:val="auto"/>
              </w:rPr>
            </w:pPr>
          </w:p>
        </w:tc>
      </w:tr>
      <w:tr>
        <w:trPr>
          <w:trHeight w:val="195"/>
        </w:trPr>
        <w:tc>
          <w:tcPr>
            <w:tcW w:w="1280" w:type="dxa"/>
            <w:vAlign w:val="bottom"/>
            <w:tcBorders>
              <w:bottom w:val="single" w:sz="8" w:color="9A9A9A"/>
            </w:tcBorders>
            <w:gridSpan w:val="2"/>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r>
      <w:tr>
        <w:trPr>
          <w:trHeight w:val="249"/>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MENLO PARK</w:t>
            </w:r>
          </w:p>
        </w:tc>
        <w:tc>
          <w:tcPr>
            <w:tcW w:w="1500" w:type="dxa"/>
            <w:vAlign w:val="bottom"/>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180"/>
              <w:spacing w:after="0"/>
              <w:rPr>
                <w:sz w:val="20"/>
                <w:szCs w:val="20"/>
                <w:color w:val="auto"/>
              </w:rPr>
            </w:pPr>
            <w:r>
              <w:rPr>
                <w:rFonts w:ascii="Arial" w:cs="Arial" w:eastAsia="Arial" w:hAnsi="Arial"/>
                <w:sz w:val="16"/>
                <w:szCs w:val="16"/>
                <w:color w:val="0000FF"/>
              </w:rPr>
              <w:t>94025</w:t>
            </w:r>
          </w:p>
        </w:tc>
      </w:tr>
      <w:tr>
        <w:trPr>
          <w:trHeight w:val="145"/>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7"/>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5" w:lineRule="auto"/>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Sequoia Capital U.S. Venture 2010 Partners Fund,</w:t>
        </w:r>
      </w:hyperlink>
    </w:p>
    <w:p>
      <w:pPr>
        <w:spacing w:after="0" w:line="1" w:lineRule="exact"/>
        <w:rPr>
          <w:sz w:val="20"/>
          <w:szCs w:val="20"/>
          <w:color w:val="auto"/>
        </w:rPr>
      </w:pP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L.P.</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100" w:type="dxa"/>
            <w:vAlign w:val="bottom"/>
          </w:tcPr>
          <w:p>
            <w:pPr>
              <w:spacing w:after="0"/>
              <w:rPr>
                <w:sz w:val="22"/>
                <w:szCs w:val="22"/>
                <w:color w:val="auto"/>
              </w:rPr>
            </w:pPr>
          </w:p>
        </w:tc>
        <w:tc>
          <w:tcPr>
            <w:tcW w:w="2740" w:type="dxa"/>
            <w:vAlign w:val="bottom"/>
            <w:gridSpan w:val="4"/>
          </w:tcPr>
          <w:p>
            <w:pPr>
              <w:spacing w:after="0"/>
              <w:rPr>
                <w:sz w:val="20"/>
                <w:szCs w:val="20"/>
                <w:color w:val="auto"/>
              </w:rPr>
            </w:pPr>
            <w:r>
              <w:rPr>
                <w:rFonts w:ascii="Arial" w:cs="Arial" w:eastAsia="Arial" w:hAnsi="Arial"/>
                <w:sz w:val="16"/>
                <w:szCs w:val="16"/>
                <w:color w:val="0000FF"/>
              </w:rPr>
              <w:t>2800 SAND HILL ROAD, SUITE 101</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120" w:type="dxa"/>
            <w:vAlign w:val="bottom"/>
            <w:gridSpan w:val="2"/>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0000FF"/>
              </w:rPr>
              <w:t>MENLO PARK</w:t>
            </w:r>
          </w:p>
        </w:tc>
        <w:tc>
          <w:tcPr>
            <w:tcW w:w="1500" w:type="dxa"/>
            <w:vAlign w:val="bottom"/>
            <w:gridSpan w:val="2"/>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180"/>
              <w:spacing w:after="0"/>
              <w:rPr>
                <w:sz w:val="20"/>
                <w:szCs w:val="20"/>
                <w:color w:val="auto"/>
              </w:rPr>
            </w:pPr>
            <w:r>
              <w:rPr>
                <w:rFonts w:ascii="Arial" w:cs="Arial" w:eastAsia="Arial" w:hAnsi="Arial"/>
                <w:sz w:val="16"/>
                <w:szCs w:val="16"/>
                <w:color w:val="0000FF"/>
              </w:rPr>
              <w:t>94025</w:t>
            </w:r>
          </w:p>
        </w:tc>
        <w:tc>
          <w:tcPr>
            <w:tcW w:w="100" w:type="dxa"/>
            <w:vAlign w:val="bottom"/>
          </w:tcPr>
          <w:p>
            <w:pPr>
              <w:spacing w:after="0"/>
              <w:rPr>
                <w:sz w:val="19"/>
                <w:szCs w:val="19"/>
                <w:color w:val="auto"/>
              </w:rPr>
            </w:pPr>
          </w:p>
        </w:tc>
      </w:tr>
      <w:tr>
        <w:trPr>
          <w:trHeight w:val="145"/>
        </w:trPr>
        <w:tc>
          <w:tcPr>
            <w:tcW w:w="100" w:type="dxa"/>
            <w:vAlign w:val="bottom"/>
          </w:tcPr>
          <w:p>
            <w:pPr>
              <w:spacing w:after="0"/>
              <w:rPr>
                <w:sz w:val="12"/>
                <w:szCs w:val="12"/>
                <w:color w:val="auto"/>
              </w:rPr>
            </w:pPr>
          </w:p>
        </w:tc>
        <w:tc>
          <w:tcPr>
            <w:tcW w:w="1240" w:type="dxa"/>
            <w:vAlign w:val="bottom"/>
            <w:tcBorders>
              <w:bottom w:val="single" w:sz="8" w:color="9A9A9A"/>
            </w:tcBorders>
            <w:gridSpan w:val="2"/>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00" w:type="dxa"/>
            <w:vAlign w:val="bottom"/>
          </w:tcPr>
          <w:p>
            <w:pPr>
              <w:spacing w:after="0"/>
              <w:rPr>
                <w:sz w:val="18"/>
                <w:szCs w:val="18"/>
                <w:color w:val="auto"/>
              </w:rPr>
            </w:pPr>
          </w:p>
        </w:tc>
        <w:tc>
          <w:tcPr>
            <w:tcW w:w="2740" w:type="dxa"/>
            <w:vAlign w:val="bottom"/>
            <w:gridSpan w:val="4"/>
          </w:tcPr>
          <w:p>
            <w:pPr>
              <w:spacing w:after="0" w:line="209" w:lineRule="exact"/>
              <w:rPr>
                <w:rFonts w:ascii="Arial" w:cs="Arial" w:eastAsia="Arial" w:hAnsi="Arial"/>
                <w:sz w:val="20"/>
                <w:szCs w:val="20"/>
                <w:color w:val="0000EE"/>
              </w:rPr>
            </w:pPr>
            <w:hyperlink r:id="rId20">
              <w:r>
                <w:rPr>
                  <w:rFonts w:ascii="Arial" w:cs="Arial" w:eastAsia="Arial" w:hAnsi="Arial"/>
                  <w:sz w:val="20"/>
                  <w:szCs w:val="20"/>
                  <w:color w:val="0000EE"/>
                </w:rPr>
                <w:t>SCGF IV MANAGEMENT LP</w:t>
              </w:r>
            </w:hyperlink>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30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100" w:type="dxa"/>
            <w:vAlign w:val="bottom"/>
          </w:tcPr>
          <w:p>
            <w:pPr>
              <w:spacing w:after="0"/>
              <w:rPr>
                <w:sz w:val="22"/>
                <w:szCs w:val="22"/>
                <w:color w:val="auto"/>
              </w:rPr>
            </w:pPr>
          </w:p>
        </w:tc>
        <w:tc>
          <w:tcPr>
            <w:tcW w:w="2740" w:type="dxa"/>
            <w:vAlign w:val="bottom"/>
            <w:gridSpan w:val="4"/>
          </w:tcPr>
          <w:p>
            <w:pPr>
              <w:spacing w:after="0"/>
              <w:rPr>
                <w:sz w:val="20"/>
                <w:szCs w:val="20"/>
                <w:color w:val="auto"/>
              </w:rPr>
            </w:pPr>
            <w:r>
              <w:rPr>
                <w:rFonts w:ascii="Arial" w:cs="Arial" w:eastAsia="Arial" w:hAnsi="Arial"/>
                <w:sz w:val="16"/>
                <w:szCs w:val="16"/>
                <w:color w:val="0000FF"/>
              </w:rPr>
              <w:t>2800 SAND HILL ROAD, SUITE 101</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120" w:type="dxa"/>
            <w:vAlign w:val="bottom"/>
            <w:gridSpan w:val="2"/>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3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0000FF"/>
              </w:rPr>
              <w:t>MENLO PARK</w:t>
            </w:r>
          </w:p>
        </w:tc>
        <w:tc>
          <w:tcPr>
            <w:tcW w:w="1500" w:type="dxa"/>
            <w:vAlign w:val="bottom"/>
            <w:gridSpan w:val="2"/>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180"/>
              <w:spacing w:after="0"/>
              <w:rPr>
                <w:sz w:val="20"/>
                <w:szCs w:val="20"/>
                <w:color w:val="auto"/>
              </w:rPr>
            </w:pPr>
            <w:r>
              <w:rPr>
                <w:rFonts w:ascii="Arial" w:cs="Arial" w:eastAsia="Arial" w:hAnsi="Arial"/>
                <w:sz w:val="16"/>
                <w:szCs w:val="16"/>
                <w:color w:val="0000FF"/>
              </w:rPr>
              <w:t>94025</w:t>
            </w:r>
          </w:p>
        </w:tc>
        <w:tc>
          <w:tcPr>
            <w:tcW w:w="100" w:type="dxa"/>
            <w:vAlign w:val="bottom"/>
          </w:tcPr>
          <w:p>
            <w:pPr>
              <w:spacing w:after="0"/>
              <w:rPr>
                <w:sz w:val="19"/>
                <w:szCs w:val="19"/>
                <w:color w:val="auto"/>
              </w:rPr>
            </w:pPr>
          </w:p>
        </w:tc>
      </w:tr>
      <w:tr>
        <w:trPr>
          <w:trHeight w:val="145"/>
        </w:trPr>
        <w:tc>
          <w:tcPr>
            <w:tcW w:w="100" w:type="dxa"/>
            <w:vAlign w:val="bottom"/>
          </w:tcPr>
          <w:p>
            <w:pPr>
              <w:spacing w:after="0"/>
              <w:rPr>
                <w:sz w:val="12"/>
                <w:szCs w:val="12"/>
                <w:color w:val="auto"/>
              </w:rPr>
            </w:pPr>
          </w:p>
        </w:tc>
        <w:tc>
          <w:tcPr>
            <w:tcW w:w="1240" w:type="dxa"/>
            <w:vAlign w:val="bottom"/>
            <w:tcBorders>
              <w:bottom w:val="single" w:sz="8" w:color="9A9A9A"/>
            </w:tcBorders>
            <w:gridSpan w:val="2"/>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SEQUOIA CAPITAL US GROWTH FUND IV LP</w:t>
        </w:r>
      </w:hyperlink>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40" w:type="dxa"/>
            <w:vAlign w:val="bottom"/>
          </w:tcPr>
          <w:p>
            <w:pPr>
              <w:spacing w:after="0"/>
              <w:rPr>
                <w:sz w:val="22"/>
                <w:szCs w:val="22"/>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0000FF"/>
              </w:rPr>
              <w:t>2800 SAND HILL ROAD, SUITE 101</w:t>
            </w:r>
          </w:p>
        </w:tc>
        <w:tc>
          <w:tcPr>
            <w:tcW w:w="1600" w:type="dxa"/>
            <w:vAlign w:val="bottom"/>
          </w:tcPr>
          <w:p>
            <w:pPr>
              <w:spacing w:after="0"/>
              <w:rPr>
                <w:sz w:val="22"/>
                <w:szCs w:val="22"/>
                <w:color w:val="auto"/>
              </w:rPr>
            </w:pPr>
          </w:p>
        </w:tc>
      </w:tr>
      <w:tr>
        <w:trPr>
          <w:trHeight w:val="195"/>
        </w:trPr>
        <w:tc>
          <w:tcPr>
            <w:tcW w:w="1280" w:type="dxa"/>
            <w:vAlign w:val="bottom"/>
            <w:tcBorders>
              <w:bottom w:val="single" w:sz="8" w:color="9A9A9A"/>
            </w:tcBorders>
            <w:gridSpan w:val="2"/>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r>
      <w:tr>
        <w:trPr>
          <w:trHeight w:val="249"/>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MENLO PARK</w:t>
            </w:r>
          </w:p>
        </w:tc>
        <w:tc>
          <w:tcPr>
            <w:tcW w:w="1500" w:type="dxa"/>
            <w:vAlign w:val="bottom"/>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180"/>
              <w:spacing w:after="0"/>
              <w:rPr>
                <w:sz w:val="20"/>
                <w:szCs w:val="20"/>
                <w:color w:val="auto"/>
              </w:rPr>
            </w:pPr>
            <w:r>
              <w:rPr>
                <w:rFonts w:ascii="Arial" w:cs="Arial" w:eastAsia="Arial" w:hAnsi="Arial"/>
                <w:sz w:val="16"/>
                <w:szCs w:val="16"/>
                <w:color w:val="0000FF"/>
              </w:rPr>
              <w:t>94025</w:t>
            </w:r>
          </w:p>
        </w:tc>
      </w:tr>
      <w:tr>
        <w:trPr>
          <w:trHeight w:val="145"/>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7"/>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5" w:lineRule="auto"/>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SEQUOIA CAPITAL USGF PRINCIPALS FUND</w:t>
        </w:r>
      </w:hyperlink>
    </w:p>
    <w:p>
      <w:pPr>
        <w:spacing w:after="0" w:line="1" w:lineRule="exact"/>
        <w:rPr>
          <w:sz w:val="20"/>
          <w:szCs w:val="20"/>
          <w:color w:val="auto"/>
        </w:rPr>
      </w:pPr>
    </w:p>
    <w:p>
      <w:pPr>
        <w:ind w:left="100"/>
        <w:spacing w:after="0"/>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IV LP</w:t>
        </w:r>
      </w:hyperlink>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40" w:type="dxa"/>
            <w:vAlign w:val="bottom"/>
          </w:tcPr>
          <w:p>
            <w:pPr>
              <w:spacing w:after="0"/>
              <w:rPr>
                <w:sz w:val="22"/>
                <w:szCs w:val="22"/>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0000FF"/>
              </w:rPr>
              <w:t>2800 SAND HILL ROAD, SUITE 101</w:t>
            </w:r>
          </w:p>
        </w:tc>
        <w:tc>
          <w:tcPr>
            <w:tcW w:w="1600" w:type="dxa"/>
            <w:vAlign w:val="bottom"/>
          </w:tcPr>
          <w:p>
            <w:pPr>
              <w:spacing w:after="0"/>
              <w:rPr>
                <w:sz w:val="22"/>
                <w:szCs w:val="22"/>
                <w:color w:val="auto"/>
              </w:rPr>
            </w:pPr>
          </w:p>
        </w:tc>
      </w:tr>
      <w:tr>
        <w:trPr>
          <w:trHeight w:val="195"/>
        </w:trPr>
        <w:tc>
          <w:tcPr>
            <w:tcW w:w="1280" w:type="dxa"/>
            <w:vAlign w:val="bottom"/>
            <w:tcBorders>
              <w:bottom w:val="single" w:sz="8" w:color="9A9A9A"/>
            </w:tcBorders>
            <w:gridSpan w:val="2"/>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r>
      <w:tr>
        <w:trPr>
          <w:trHeight w:val="249"/>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MENLO PARK</w:t>
            </w:r>
          </w:p>
        </w:tc>
        <w:tc>
          <w:tcPr>
            <w:tcW w:w="1500" w:type="dxa"/>
            <w:vAlign w:val="bottom"/>
          </w:tcPr>
          <w:p>
            <w:pPr>
              <w:ind w:left="200"/>
              <w:spacing w:after="0"/>
              <w:rPr>
                <w:sz w:val="20"/>
                <w:szCs w:val="20"/>
                <w:color w:val="auto"/>
              </w:rPr>
            </w:pPr>
            <w:r>
              <w:rPr>
                <w:rFonts w:ascii="Arial" w:cs="Arial" w:eastAsia="Arial" w:hAnsi="Arial"/>
                <w:sz w:val="16"/>
                <w:szCs w:val="16"/>
                <w:color w:val="0000FF"/>
              </w:rPr>
              <w:t>CA</w:t>
            </w:r>
          </w:p>
        </w:tc>
        <w:tc>
          <w:tcPr>
            <w:tcW w:w="1600" w:type="dxa"/>
            <w:vAlign w:val="bottom"/>
          </w:tcPr>
          <w:p>
            <w:pPr>
              <w:ind w:left="180"/>
              <w:spacing w:after="0"/>
              <w:rPr>
                <w:sz w:val="20"/>
                <w:szCs w:val="20"/>
                <w:color w:val="auto"/>
              </w:rPr>
            </w:pPr>
            <w:r>
              <w:rPr>
                <w:rFonts w:ascii="Arial" w:cs="Arial" w:eastAsia="Arial" w:hAnsi="Arial"/>
                <w:sz w:val="16"/>
                <w:szCs w:val="16"/>
                <w:color w:val="0000FF"/>
              </w:rPr>
              <w:t>94025</w:t>
            </w:r>
          </w:p>
        </w:tc>
      </w:tr>
      <w:tr>
        <w:trPr>
          <w:trHeight w:val="145"/>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7"/>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Series C Redeemable Convertible Preferred Stock automatically converted into Class B Common Stock on a 1:0.75 basis immediately prior to the closing of the Issuer's initial public offering and had no expiration date.</w:t>
      </w:r>
    </w:p>
    <w:p>
      <w:pPr>
        <w:spacing w:after="0" w:line="61" w:lineRule="exact"/>
        <w:rPr>
          <w:rFonts w:ascii="Arial" w:cs="Arial" w:eastAsia="Arial" w:hAnsi="Arial"/>
          <w:sz w:val="11"/>
          <w:szCs w:val="11"/>
          <w:color w:val="008000"/>
        </w:rPr>
      </w:pPr>
    </w:p>
    <w:p>
      <w:pPr>
        <w:jc w:val="both"/>
        <w:ind w:left="20" w:hanging="2"/>
        <w:spacing w:after="0" w:line="227"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Venture 2010 Management, L.P., which is the general partner of each of Sequoia Capital U.S. Venture 2010 Fund, LP, Sequoia Capital U.S. Venture 2010 Partners Fund (Q), LP and Sequoia Capital U.S. Venture 2010 Partners Fund, LP, or collectively, the SC 2010 Funds. As a result, each of SC US (TTGP), Ltd. and SC U.S. Venture 2010 Management, L.P. may be deemed to share voting and dispositive power with respect to the shares held by the SC 2010 Funds. Each of SC US (TTGP), Ltd. and SC U.S. Venture 2010 Management, L.P. disclaims beneficial ownership of the securities held by the SC 2010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3"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Series D Redeemable Convertible Preferred Stock automatically converted into Class B Common Stock on a 1:0.75 basis immediately prior to the closing of the Issuer's initial public offering and had no expiration date.</w:t>
      </w:r>
    </w:p>
    <w:p>
      <w:pPr>
        <w:spacing w:after="0" w:line="61" w:lineRule="exact"/>
        <w:rPr>
          <w:rFonts w:ascii="Arial" w:cs="Arial" w:eastAsia="Arial" w:hAnsi="Arial"/>
          <w:sz w:val="11"/>
          <w:szCs w:val="11"/>
          <w:color w:val="008000"/>
        </w:rPr>
      </w:pPr>
    </w:p>
    <w:p>
      <w:pPr>
        <w:ind w:left="140" w:hanging="122"/>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SC US (TTGP), Ltd. is the general partner of SCGF IV Management, L.P., which is the general partner of Sequoia Capital U.S. Growth Fund IV, L.P. and Sequoia Capital USGF Principals Fund IV, L.P., or collectively, the</w:t>
      </w:r>
    </w:p>
    <w:p>
      <w:pPr>
        <w:sectPr>
          <w:pgSz w:w="11900" w:h="16890" w:orient="portrait"/>
          <w:cols w:equalWidth="0" w:num="1">
            <w:col w:w="11340"/>
          </w:cols>
          <w:pgMar w:left="260" w:top="120" w:right="299" w:bottom="0" w:gutter="0" w:footer="0" w:header="0"/>
        </w:sectPr>
      </w:pPr>
    </w:p>
    <w:bookmarkStart w:id="3" w:name="page4"/>
    <w:bookmarkEnd w:id="3"/>
    <w:p>
      <w:pPr>
        <w:jc w:val="both"/>
        <w:ind w:left="2"/>
        <w:spacing w:after="0" w:line="232" w:lineRule="auto"/>
        <w:rPr>
          <w:sz w:val="20"/>
          <w:szCs w:val="20"/>
          <w:color w:val="auto"/>
        </w:rPr>
      </w:pPr>
      <w:r>
        <w:rPr>
          <w:rFonts w:ascii="Arial" w:cs="Arial" w:eastAsia="Arial" w:hAnsi="Arial"/>
          <w:sz w:val="13"/>
          <w:szCs w:val="13"/>
          <w:color w:val="008000"/>
        </w:rPr>
        <w:t>SC GFIV Funds. As a result, each of SC US (TTGP), Ltd. and SCGF IV Management, L.P. may be deemed to share voting and dispositive power with respect to the shares held by the SC GFIV Funds. Each of SC US (TTGP), Ltd. and SCGF IV Management, L.P. disclaims beneficial ownership of the securities held by the SC GFIV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1" w:lineRule="exact"/>
        <w:rPr>
          <w:sz w:val="20"/>
          <w:szCs w:val="20"/>
          <w:color w:val="auto"/>
        </w:rPr>
      </w:pPr>
    </w:p>
    <w:p>
      <w:pPr>
        <w:ind w:left="122" w:hanging="122"/>
        <w:spacing w:after="0"/>
        <w:tabs>
          <w:tab w:leader="none" w:pos="12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Series E Redeemable Convertible Preferred Stock automatically converted into Class B Common Stock on a 1:0.75 basis immediately prior to the closing of the Issuer's initial public offering and had no expiration date.</w:t>
      </w:r>
    </w:p>
    <w:p>
      <w:pPr>
        <w:spacing w:after="0" w:line="61" w:lineRule="exact"/>
        <w:rPr>
          <w:rFonts w:ascii="Arial" w:cs="Arial" w:eastAsia="Arial" w:hAnsi="Arial"/>
          <w:sz w:val="11"/>
          <w:szCs w:val="11"/>
          <w:color w:val="008000"/>
        </w:rPr>
      </w:pPr>
    </w:p>
    <w:p>
      <w:pPr>
        <w:ind w:left="122" w:hanging="122"/>
        <w:spacing w:after="0"/>
        <w:tabs>
          <w:tab w:leader="none" w:pos="12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Series F Redeemable Convertible Preferred Stock automatically converted into Class B Common Stock on a 1:0.5 basis immediately prior to the closing of the Issuer's initial public offering and had no expiration date.</w:t>
      </w:r>
    </w:p>
    <w:p>
      <w:pPr>
        <w:spacing w:after="0" w:line="61" w:lineRule="exact"/>
        <w:rPr>
          <w:rFonts w:ascii="Arial" w:cs="Arial" w:eastAsia="Arial" w:hAnsi="Arial"/>
          <w:sz w:val="11"/>
          <w:szCs w:val="11"/>
          <w:color w:val="008000"/>
        </w:rPr>
      </w:pPr>
    </w:p>
    <w:p>
      <w:pPr>
        <w:ind w:left="2" w:right="60" w:hanging="2"/>
        <w:spacing w:after="0" w:line="281"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any time at the option of the Reporting Person into one share of Class A Common Stock and has no expiration date. Upon the closing of the Issuer's sale of its Class A Common Stock in its firm commitment underwritten initial public offering pursuant to a registration statement on Form S-1 (File No. 333-220557) under the Securities Act of 1933, as amended, the Class B Common Stock will convert automatically into Class A Common Stock on the same basis upon the earlier of: (i) any transfer, whether or not for value, except for certain "Permitted Transfers" as defined in the Issuer's restated certificate of incorporation in effect as of the date hereof, or (ii) at such time as the outstanding shares of Class B common stock represent less than 10% of the aggregate voting power of the Issuer's capital stock.</w:t>
      </w:r>
    </w:p>
    <w:p>
      <w:pPr>
        <w:spacing w:after="0" w:line="9" w:lineRule="exact"/>
        <w:rPr>
          <w:rFonts w:ascii="Arial" w:cs="Arial" w:eastAsia="Arial" w:hAnsi="Arial"/>
          <w:sz w:val="11"/>
          <w:szCs w:val="11"/>
          <w:color w:val="008000"/>
        </w:rPr>
      </w:pPr>
    </w:p>
    <w:p>
      <w:pPr>
        <w:ind w:left="122" w:hanging="122"/>
        <w:spacing w:after="0"/>
        <w:tabs>
          <w:tab w:leader="none" w:pos="12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Immediately prior to the closing of the Issuer's initial public offering, each series of the Issuer's redeemable convertible preferred stock automatically converted into Class B Common Stock.</w:t>
      </w:r>
    </w:p>
    <w:p>
      <w:pPr>
        <w:sectPr>
          <w:pgSz w:w="11900" w:h="16838" w:orient="portrait"/>
          <w:cols w:equalWidth="0" w:num="1">
            <w:col w:w="11322"/>
          </w:cols>
          <w:pgMar w:left="278" w:top="131" w:right="299" w:bottom="1440" w:gutter="0" w:footer="0" w:header="0"/>
        </w:sectPr>
      </w:pPr>
    </w:p>
    <w:p>
      <w:pPr>
        <w:spacing w:after="0" w:line="3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38"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0</wp:posOffset>
            </wp:positionV>
            <wp:extent cx="1297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5"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attorney for Roelof F. Botha,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65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3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52"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0</wp:posOffset>
            </wp:positionV>
            <wp:extent cx="1297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5"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attorney for Roelof F. Botha,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655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69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50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341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52"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0</wp:posOffset>
            </wp:positionV>
            <wp:extent cx="1297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5"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attorney for Roelof F. Botha,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655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690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509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4"/>
          <w:szCs w:val="14"/>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2540</wp:posOffset>
            </wp:positionV>
            <wp:extent cx="13601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47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Capital U.S. Venture 2010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544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35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40"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0</wp:posOffset>
            </wp:positionV>
            <wp:extent cx="12979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5"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attorney for Roelof F. Botha,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655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690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50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4"/>
          <w:szCs w:val="14"/>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2540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477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Capital U.S. Venture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0896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Partners Fund (Q),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9347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40"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0</wp:posOffset>
            </wp:positionV>
            <wp:extent cx="12979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5"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attorney for Roelof F. Botha,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655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690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509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4"/>
          <w:szCs w:val="14"/>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2540</wp:posOffset>
            </wp:positionV>
            <wp:extent cx="13601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477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Capital U.S. Venture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0896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6"/>
          <w:szCs w:val="16"/>
          <w:color w:val="0000FF"/>
        </w:rPr>
        <w:t>Partners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76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65175" cy="8255"/>
                    </a:xfrm>
                    <a:prstGeom prst="rect">
                      <a:avLst/>
                    </a:prstGeom>
                    <a:noFill/>
                  </pic:spPr>
                </pic:pic>
              </a:graphicData>
            </a:graphic>
          </wp:anchor>
        </w:drawing>
      </w:r>
    </w:p>
    <w:p>
      <w:pPr>
        <w:spacing w:after="0" w:line="40"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0</wp:posOffset>
            </wp:positionV>
            <wp:extent cx="1297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5"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attorney for Roelof F. Botha,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655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690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the general partner of SCGF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081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7531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40"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0</wp:posOffset>
            </wp:positionV>
            <wp:extent cx="1297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5"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attorney for Roelof F. Botha,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655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690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the general partner of SCGF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081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Management,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2623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partner of Sequoia Capital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299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Growth Fund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889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889635" cy="8255"/>
                    </a:xfrm>
                    <a:prstGeom prst="rect">
                      <a:avLst/>
                    </a:prstGeom>
                    <a:noFill/>
                  </pic:spPr>
                </pic:pic>
              </a:graphicData>
            </a:graphic>
          </wp:anchor>
        </w:drawing>
      </w:r>
    </w:p>
    <w:p>
      <w:pPr>
        <w:spacing w:after="0" w:line="40"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0</wp:posOffset>
            </wp:positionV>
            <wp:extent cx="12979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5"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attorney for Roelof F. Botha,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12655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822"/>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690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the general partner of SCGF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081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5"/>
          <w:szCs w:val="15"/>
          <w:color w:val="0000FF"/>
        </w:rPr>
        <w:t>Management,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2623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6822"/>
        <w:spacing w:after="0"/>
        <w:rPr>
          <w:sz w:val="20"/>
          <w:szCs w:val="20"/>
          <w:color w:val="auto"/>
        </w:rPr>
      </w:pPr>
      <w:r>
        <w:rPr>
          <w:rFonts w:ascii="Arial" w:cs="Arial" w:eastAsia="Arial" w:hAnsi="Arial"/>
          <w:sz w:val="14"/>
          <w:szCs w:val="14"/>
          <w:color w:val="0000FF"/>
        </w:rPr>
        <w:t>partner of Sequoia Capital USGF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2540</wp:posOffset>
            </wp:positionV>
            <wp:extent cx="13804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 w:lineRule="exact"/>
        <w:rPr>
          <w:sz w:val="20"/>
          <w:szCs w:val="20"/>
          <w:color w:val="auto"/>
        </w:rPr>
      </w:pPr>
    </w:p>
    <w:p>
      <w:pPr>
        <w:ind w:left="6822"/>
        <w:spacing w:after="0"/>
        <w:rPr>
          <w:sz w:val="20"/>
          <w:szCs w:val="20"/>
          <w:color w:val="auto"/>
        </w:rPr>
      </w:pPr>
      <w:r>
        <w:rPr>
          <w:rFonts w:ascii="Arial" w:cs="Arial" w:eastAsia="Arial" w:hAnsi="Arial"/>
          <w:sz w:val="16"/>
          <w:szCs w:val="16"/>
          <w:color w:val="0000FF"/>
        </w:rPr>
        <w:t>Principals Fund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-11430</wp:posOffset>
            </wp:positionV>
            <wp:extent cx="9874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spacing w:after="0" w:line="48" w:lineRule="exact"/>
        <w:rPr>
          <w:sz w:val="20"/>
          <w:szCs w:val="20"/>
          <w:color w:val="auto"/>
        </w:rPr>
      </w:pPr>
    </w:p>
    <w:p>
      <w:pPr>
        <w:ind w:left="6822"/>
        <w:spacing w:after="0"/>
        <w:rPr>
          <w:sz w:val="20"/>
          <w:szCs w:val="20"/>
          <w:color w:val="auto"/>
        </w:rPr>
      </w:pPr>
      <w:r>
        <w:rPr>
          <w:rFonts w:ascii="Arial" w:cs="Arial" w:eastAsia="Arial" w:hAnsi="Arial"/>
          <w:sz w:val="13"/>
          <w:szCs w:val="13"/>
          <w:color w:val="auto"/>
        </w:rPr>
        <w:t>** Signature of Reporting Person</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1760" w:hanging="2"/>
        <w:spacing w:after="0" w:line="353"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718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71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718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718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718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71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718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71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76" w:lineRule="exact"/>
        <w:rPr>
          <w:sz w:val="20"/>
          <w:szCs w:val="20"/>
          <w:color w:val="auto"/>
        </w:rPr>
      </w:pPr>
    </w:p>
    <w:p>
      <w:pPr>
        <w:sectPr>
          <w:pgSz w:w="11900" w:h="16838" w:orient="portrait"/>
          <w:cols w:equalWidth="0" w:num="2">
            <w:col w:w="9002" w:space="120"/>
            <w:col w:w="2200"/>
          </w:cols>
          <w:pgMar w:left="278" w:top="131" w:right="299" w:bottom="1440" w:gutter="0" w:footer="0" w:header="0"/>
          <w:type w:val="continuous"/>
        </w:sectPr>
      </w:pPr>
    </w:p>
    <w:p>
      <w:pPr>
        <w:ind w:left="2"/>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2"/>
      </w:cols>
      <w:pgMar w:left="278"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12" Type="http://schemas.openxmlformats.org/officeDocument/2006/relationships/hyperlink" Target="http://www.sec.govhttp//www.sec.gov/cgi-bin/browse-edgar?action=getcompany&amp;CIK=0001607841" TargetMode="External"/><Relationship Id="rId13" Type="http://schemas.openxmlformats.org/officeDocument/2006/relationships/hyperlink" Target="http://www.sec.gov/cgi-bin/browse-edgar?action=getcompany&amp;CIK=0001441816" TargetMode="External"/><Relationship Id="rId15" Type="http://schemas.openxmlformats.org/officeDocument/2006/relationships/hyperlink" Target="http://www.sec.gov/cgi-bin/browse-edgar?action=getcompany&amp;CIK=0001611355" TargetMode="External"/><Relationship Id="rId16" Type="http://schemas.openxmlformats.org/officeDocument/2006/relationships/hyperlink" Target="http://www.sec.gov/cgi-bin/browse-edgar?action=getcompany&amp;CIK=0001488811" TargetMode="External"/><Relationship Id="rId18" Type="http://schemas.openxmlformats.org/officeDocument/2006/relationships/hyperlink" Target="http://www.sec.gov/cgi-bin/browse-edgar?action=getcompany&amp;CIK=0001499293" TargetMode="External"/><Relationship Id="rId19" Type="http://schemas.openxmlformats.org/officeDocument/2006/relationships/hyperlink" Target="http://www.sec.gov/cgi-bin/browse-edgar?action=getcompany&amp;CIK=0001499256" TargetMode="External"/><Relationship Id="rId20" Type="http://schemas.openxmlformats.org/officeDocument/2006/relationships/hyperlink" Target="http://www.sec.gov/cgi-bin/browse-edgar?action=getcompany&amp;CIK=0001447940" TargetMode="External"/><Relationship Id="rId21" Type="http://schemas.openxmlformats.org/officeDocument/2006/relationships/hyperlink" Target="http://www.sec.gov/cgi-bin/browse-edgar?action=getcompany&amp;CIK=0001444121" TargetMode="External"/><Relationship Id="rId22" Type="http://schemas.openxmlformats.org/officeDocument/2006/relationships/hyperlink" Target="http://www.sec.gov/cgi-bin/browse-edgar?action=getcompany&amp;CIK=0001460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2019-12-04T02:02:00Z</dcterms:created>
  <dcterms:modified xsi:type="dcterms:W3CDTF">2019-12-04T02:02:00Z</dcterms:modified>
</cp:coreProperties>
</file>