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60937P106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2,750,591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7,579,421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7,594,174</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10.8%</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1633 BROADWAY, 38TH FLOOR, NEW YORK, NEW YORK 10019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60937P106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50" w:lineRule="exact"/>
        <w:rPr>
          <w:rFonts w:ascii="Courier New" w:cs="Courier New" w:eastAsia="Courier New" w:hAnsi="Courier New"/>
          <w:sz w:val="18"/>
          <w:szCs w:val="18"/>
          <w:color w:val="auto"/>
        </w:rPr>
      </w:pPr>
    </w:p>
    <w:p>
      <w:pPr>
        <w:ind w:left="860" w:right="1919" w:hanging="852"/>
        <w:spacing w:after="0" w:line="26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92"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10, 2023</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03/31/2023</w:t>
      </w:r>
    </w:p>
    <w:p>
      <w:pPr>
        <w:sectPr>
          <w:pgSz w:w="11900" w:h="16838" w:orient="portrait"/>
          <w:cols w:equalWidth="0" w:num="1">
            <w:col w:w="10139"/>
          </w:cols>
          <w:pgMar w:left="320" w:top="312" w:right="1440" w:bottom="16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2023-04-10T09:14:42Z</dcterms:created>
  <dcterms:modified xsi:type="dcterms:W3CDTF">2023-04-10T09:14:42Z</dcterms:modified>
</cp:coreProperties>
</file>