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1889093.40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80369527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780" w:type="dxa"/>
            <w:vAlign w:val="bottom"/>
            <w:vMerge w:val="restart"/>
          </w:tcPr>
          <w:p>
            <w:pPr>
              <w:ind w:left="9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1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Title of Securities Sold</w:t>
            </w:r>
          </w:p>
        </w:tc>
        <w:tc>
          <w:tcPr>
            <w:tcW w:w="178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178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03/13/2026 8000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2078628.95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03/16/2026 4000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1043662.61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04/14/2026 8000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1894059.10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04/16/2026 4000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1008433.42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05/07/2026 2000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579851.05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306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05/14/2026 10000</w:t>
            </w: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2978598.58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c>
          <w:tcPr>
            <w:tcW w:w="46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7"/>
              </w:rPr>
              <w:t>The shares were sold from the DAM 2012 Trust LLC</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05/18/2026</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 06/20/2025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2026-05-18T10:37:20Z</dcterms:created>
  <dcterms:modified xsi:type="dcterms:W3CDTF">2026-05-18T10:37:20Z</dcterms:modified>
</cp:coreProperties>
</file>