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5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326630" cy="529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52901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580"/>
            <w:col w:w="870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Hazard Charles M Jr</w:t>
        </w:r>
      </w:hyperlink>
    </w:p>
    <w:p>
      <w:pPr>
        <w:spacing w:after="0" w:line="30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400"/>
        <w:spacing w:after="0" w:line="452" w:lineRule="auto"/>
        <w:rPr>
          <w:sz w:val="20"/>
          <w:szCs w:val="20"/>
          <w:color w:val="auto"/>
        </w:rPr>
      </w:pPr>
      <w:r>
        <w:rPr>
          <w:rFonts w:ascii="Arial" w:cs="Arial" w:eastAsia="Arial" w:hAnsi="Arial"/>
          <w:sz w:val="14"/>
          <w:szCs w:val="14"/>
          <w:color w:val="0000FF"/>
        </w:rPr>
        <w:t>C/O FLYBRIDGE CAPITAL PARTNERS 31 ST. JAMES AVENUE,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MongoDB,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MDB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04/17/2018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9" w:right="780" w:hanging="9"/>
        <w:spacing w:after="0" w:line="235"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9"/>
        <w:spacing w:after="0"/>
        <w:tabs>
          <w:tab w:leader="none" w:pos="529" w:val="left"/>
          <w:tab w:leader="none" w:pos="18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58"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9"/>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4" w:lineRule="exact"/>
        <w:rPr>
          <w:sz w:val="24"/>
          <w:szCs w:val="24"/>
          <w:color w:val="auto"/>
        </w:rPr>
      </w:pPr>
    </w:p>
    <w:p>
      <w:pPr>
        <w:sectPr>
          <w:pgSz w:w="11900" w:h="16838" w:orient="portrait"/>
          <w:cols w:equalWidth="0" w:num="3">
            <w:col w:w="3340" w:space="720"/>
            <w:col w:w="3271" w:space="720"/>
            <w:col w:w="3469"/>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320" w:type="dxa"/>
            <w:vAlign w:val="bottom"/>
            <w:shd w:val="clear" w:color="auto" w:fill="9A9A9A"/>
          </w:tcPr>
          <w:p>
            <w:pPr>
              <w:spacing w:after="0"/>
              <w:rPr>
                <w:sz w:val="2"/>
                <w:szCs w:val="2"/>
                <w:color w:val="auto"/>
              </w:rPr>
            </w:pPr>
          </w:p>
        </w:tc>
        <w:tc>
          <w:tcPr>
            <w:tcW w:w="36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8"/>
            <w:vMerge w:val="restart"/>
          </w:tcPr>
          <w:p>
            <w:pPr>
              <w:ind w:left="540"/>
              <w:spacing w:after="0"/>
              <w:rPr>
                <w:sz w:val="20"/>
                <w:szCs w:val="20"/>
                <w:color w:val="auto"/>
              </w:rPr>
            </w:pPr>
            <w:r>
              <w:rPr>
                <w:rFonts w:ascii="Arial" w:cs="Arial" w:eastAsia="Arial" w:hAnsi="Arial"/>
                <w:sz w:val="13"/>
                <w:szCs w:val="13"/>
                <w:color w:val="auto"/>
                <w:w w:val="97"/>
              </w:rPr>
              <w:t>6. Individual or Joint/Group Filing (Check Applicable Line)</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380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60" w:type="dxa"/>
            <w:vAlign w:val="bottom"/>
            <w:gridSpan w:val="5"/>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MA</w:t>
            </w:r>
          </w:p>
        </w:tc>
        <w:tc>
          <w:tcPr>
            <w:tcW w:w="1080" w:type="dxa"/>
            <w:vAlign w:val="bottom"/>
            <w:vMerge w:val="restart"/>
          </w:tcPr>
          <w:p>
            <w:pPr>
              <w:ind w:left="140"/>
              <w:spacing w:after="0"/>
              <w:rPr>
                <w:sz w:val="20"/>
                <w:szCs w:val="20"/>
                <w:color w:val="auto"/>
              </w:rPr>
            </w:pPr>
            <w:r>
              <w:rPr>
                <w:rFonts w:ascii="Arial" w:cs="Arial" w:eastAsia="Arial" w:hAnsi="Arial"/>
                <w:sz w:val="17"/>
                <w:szCs w:val="17"/>
                <w:color w:val="0000FF"/>
              </w:rPr>
              <w:t>02116</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5"/>
            <w:vMerge w:val="restart"/>
          </w:tcPr>
          <w:p>
            <w:pPr>
              <w:ind w:left="260"/>
              <w:spacing w:after="0"/>
              <w:rPr>
                <w:sz w:val="20"/>
                <w:szCs w:val="20"/>
                <w:color w:val="auto"/>
              </w:rPr>
            </w:pPr>
            <w:r>
              <w:rPr>
                <w:rFonts w:ascii="Arial" w:cs="Arial" w:eastAsia="Arial" w:hAnsi="Arial"/>
                <w:sz w:val="13"/>
                <w:szCs w:val="13"/>
                <w:color w:val="auto"/>
                <w:w w:val="99"/>
              </w:rPr>
              <w:t>Form filed by More than One Reporting Person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1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656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ind w:left="740"/>
              <w:spacing w:after="0" w:line="124"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3"/>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340" w:type="dxa"/>
            <w:vAlign w:val="bottom"/>
          </w:tcPr>
          <w:p>
            <w:pPr>
              <w:spacing w:after="0"/>
              <w:rPr>
                <w:sz w:val="11"/>
                <w:szCs w:val="11"/>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gridSpan w:val="3"/>
            <w:vMerge w:val="restart"/>
          </w:tcPr>
          <w:p>
            <w:pPr>
              <w:jc w:val="center"/>
              <w:ind w:left="570"/>
              <w:spacing w:after="0"/>
              <w:rPr>
                <w:sz w:val="20"/>
                <w:szCs w:val="20"/>
                <w:color w:val="auto"/>
              </w:rPr>
            </w:pPr>
            <w:r>
              <w:rPr>
                <w:rFonts w:ascii="Arial" w:cs="Arial" w:eastAsia="Arial" w:hAnsi="Arial"/>
                <w:sz w:val="17"/>
                <w:szCs w:val="17"/>
                <w:color w:val="0000FF"/>
                <w:w w:val="89"/>
              </w:rPr>
              <w:t>04/17/2018</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1,503,481</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vMerge w:val="restart"/>
          </w:tcPr>
          <w:p>
            <w:pPr>
              <w:jc w:val="center"/>
              <w:ind w:left="12"/>
              <w:spacing w:after="0"/>
              <w:rPr>
                <w:sz w:val="20"/>
                <w:szCs w:val="20"/>
                <w:color w:val="auto"/>
              </w:rPr>
            </w:pPr>
            <w:r>
              <w:rPr>
                <w:rFonts w:ascii="Arial" w:cs="Arial" w:eastAsia="Arial" w:hAnsi="Arial"/>
                <w:sz w:val="17"/>
                <w:szCs w:val="17"/>
                <w:color w:val="0000FF"/>
                <w:w w:val="87"/>
              </w:rPr>
              <w:t>1,503,481</w:t>
            </w:r>
          </w:p>
        </w:tc>
        <w:tc>
          <w:tcPr>
            <w:tcW w:w="920" w:type="dxa"/>
            <w:vAlign w:val="bottom"/>
            <w:vMerge w:val="restart"/>
          </w:tcPr>
          <w:p>
            <w:pPr>
              <w:jc w:val="center"/>
              <w:ind w:left="476"/>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7"/>
                <w:szCs w:val="17"/>
                <w:color w:val="0000FF"/>
              </w:rPr>
              <w:t>By Limited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4"/>
            <w:vMerge w:val="restart"/>
          </w:tcPr>
          <w:p>
            <w:pPr>
              <w:spacing w:after="0"/>
              <w:rPr>
                <w:sz w:val="20"/>
                <w:szCs w:val="20"/>
                <w:color w:val="auto"/>
              </w:rPr>
            </w:pPr>
            <w:r>
              <w:rPr>
                <w:rFonts w:ascii="Arial" w:cs="Arial" w:eastAsia="Arial" w:hAnsi="Arial"/>
                <w:sz w:val="17"/>
                <w:szCs w:val="17"/>
                <w:color w:val="0000FF"/>
                <w:w w:val="95"/>
              </w:rPr>
              <w:t>Partnership</w:t>
            </w:r>
            <w:r>
              <w:rPr>
                <w:rFonts w:ascii="Arial" w:cs="Arial" w:eastAsia="Arial" w:hAnsi="Arial"/>
                <w:sz w:val="21"/>
                <w:szCs w:val="21"/>
                <w:color w:val="008000"/>
                <w:w w:val="95"/>
                <w:vertAlign w:val="superscript"/>
              </w:rPr>
              <w:t>(2)(3)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top w:val="single" w:sz="8" w:color="2C2C2C"/>
            </w:tcBorders>
            <w:gridSpan w:val="3"/>
            <w:vMerge w:val="restart"/>
          </w:tcPr>
          <w:p>
            <w:pPr>
              <w:jc w:val="center"/>
              <w:ind w:left="570"/>
              <w:spacing w:after="0"/>
              <w:rPr>
                <w:sz w:val="20"/>
                <w:szCs w:val="20"/>
                <w:color w:val="auto"/>
              </w:rPr>
            </w:pPr>
            <w:r>
              <w:rPr>
                <w:rFonts w:ascii="Arial" w:cs="Arial" w:eastAsia="Arial" w:hAnsi="Arial"/>
                <w:sz w:val="17"/>
                <w:szCs w:val="17"/>
                <w:color w:val="0000FF"/>
                <w:w w:val="89"/>
              </w:rPr>
              <w:t>04/17/2018</w:t>
            </w:r>
          </w:p>
        </w:tc>
        <w:tc>
          <w:tcPr>
            <w:tcW w:w="10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(4)</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7"/>
              </w:rPr>
              <w:t>1,503,481</w:t>
            </w:r>
          </w:p>
        </w:tc>
        <w:tc>
          <w:tcPr>
            <w:tcW w:w="5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top w:val="single" w:sz="8" w:color="2C2C2C"/>
            </w:tcBorders>
            <w:vMerge w:val="restart"/>
          </w:tcPr>
          <w:p>
            <w:pPr>
              <w:jc w:val="right"/>
              <w:ind w:right="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(4)</w:t>
            </w: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ind w:left="32"/>
              <w:spacing w:after="0"/>
              <w:rPr>
                <w:sz w:val="20"/>
                <w:szCs w:val="20"/>
                <w:color w:val="auto"/>
              </w:rPr>
            </w:pPr>
            <w:r>
              <w:rPr>
                <w:rFonts w:ascii="Arial" w:cs="Arial" w:eastAsia="Arial" w:hAnsi="Arial"/>
                <w:sz w:val="17"/>
                <w:szCs w:val="17"/>
                <w:color w:val="0000FF"/>
                <w:w w:val="84"/>
              </w:rPr>
              <w:t>0</w:t>
            </w:r>
          </w:p>
        </w:tc>
        <w:tc>
          <w:tcPr>
            <w:tcW w:w="920" w:type="dxa"/>
            <w:vAlign w:val="bottom"/>
            <w:tcBorders>
              <w:top w:val="single" w:sz="8" w:color="2C2C2C"/>
            </w:tcBorders>
            <w:vMerge w:val="restart"/>
          </w:tcPr>
          <w:p>
            <w:pPr>
              <w:jc w:val="center"/>
              <w:ind w:left="476"/>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tcPr>
          <w:p>
            <w:pPr>
              <w:spacing w:after="0"/>
              <w:rPr>
                <w:sz w:val="20"/>
                <w:szCs w:val="20"/>
                <w:color w:val="auto"/>
              </w:rPr>
            </w:pPr>
            <w:r>
              <w:rPr>
                <w:rFonts w:ascii="Arial" w:cs="Arial" w:eastAsia="Arial" w:hAnsi="Arial"/>
                <w:sz w:val="17"/>
                <w:szCs w:val="17"/>
                <w:color w:val="0000FF"/>
              </w:rPr>
              <w:t>By Limited</w:t>
            </w:r>
          </w:p>
        </w:tc>
        <w:tc>
          <w:tcPr>
            <w:tcW w:w="1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w w:val="92"/>
              </w:rPr>
              <w:t>Partnership</w:t>
            </w:r>
            <w:r>
              <w:rPr>
                <w:rFonts w:ascii="Arial" w:cs="Arial" w:eastAsia="Arial" w:hAnsi="Arial"/>
                <w:sz w:val="21"/>
                <w:szCs w:val="21"/>
                <w:color w:val="008000"/>
                <w:w w:val="92"/>
                <w:vertAlign w:val="superscript"/>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vMerge w:val="continue"/>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04/17/2018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(5)</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1,334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1,334</w:t>
            </w:r>
          </w:p>
        </w:tc>
        <w:tc>
          <w:tcPr>
            <w:tcW w:w="920" w:type="dxa"/>
            <w:vAlign w:val="bottom"/>
            <w:tcBorders>
              <w:bottom w:val="single" w:sz="8" w:color="2C2C2C"/>
            </w:tcBorders>
          </w:tcPr>
          <w:p>
            <w:pPr>
              <w:jc w:val="center"/>
              <w:ind w:left="476"/>
              <w:spacing w:after="0"/>
              <w:rPr>
                <w:sz w:val="20"/>
                <w:szCs w:val="20"/>
                <w:color w:val="auto"/>
              </w:rPr>
            </w:pPr>
            <w:r>
              <w:rPr>
                <w:rFonts w:ascii="Arial" w:cs="Arial" w:eastAsia="Arial" w:hAnsi="Arial"/>
                <w:sz w:val="17"/>
                <w:szCs w:val="17"/>
                <w:color w:val="0000FF"/>
              </w:rPr>
              <w:t>I</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By Trust</w:t>
            </w:r>
          </w:p>
        </w:tc>
        <w:tc>
          <w:tcPr>
            <w:tcW w:w="1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9"/>
              </w:rPr>
              <w:t>04/17/2018</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5,307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0.00</w:t>
            </w:r>
            <w:r>
              <w:rPr>
                <w:rFonts w:ascii="Arial" w:cs="Arial" w:eastAsia="Arial" w:hAnsi="Arial"/>
                <w:sz w:val="21"/>
                <w:szCs w:val="21"/>
                <w:color w:val="008000"/>
                <w:w w:val="90"/>
                <w:vertAlign w:val="superscript"/>
              </w:rPr>
              <w:t>(6)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0000FF"/>
                <w:w w:val="89"/>
              </w:rPr>
              <w:t>5,307</w:t>
            </w:r>
          </w:p>
        </w:tc>
        <w:tc>
          <w:tcPr>
            <w:tcW w:w="920" w:type="dxa"/>
            <w:vAlign w:val="bottom"/>
            <w:tcBorders>
              <w:bottom w:val="single" w:sz="8" w:color="2C2C2C"/>
            </w:tcBorders>
          </w:tcPr>
          <w:p>
            <w:pPr>
              <w:jc w:val="center"/>
              <w:ind w:left="456"/>
              <w:spacing w:after="0"/>
              <w:rPr>
                <w:sz w:val="20"/>
                <w:szCs w:val="20"/>
                <w:color w:val="auto"/>
              </w:rPr>
            </w:pPr>
            <w:r>
              <w:rPr>
                <w:rFonts w:ascii="Arial" w:cs="Arial" w:eastAsia="Arial" w:hAnsi="Arial"/>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14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2"/>
          </w:tcPr>
          <w:p>
            <w:pPr>
              <w:jc w:val="right"/>
              <w:ind w:right="27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700" w:type="dxa"/>
            <w:vAlign w:val="bottom"/>
            <w:gridSpan w:val="10"/>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40" w:type="dxa"/>
            <w:vAlign w:val="bottom"/>
          </w:tcPr>
          <w:p>
            <w:pPr>
              <w:ind w:left="1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jc w:val="center"/>
              <w:ind w:right="42"/>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3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  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tcPr>
          <w:p>
            <w:pPr>
              <w:ind w:left="1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w w:val="96"/>
              </w:rPr>
              <w:t>Form:</w:t>
            </w:r>
          </w:p>
        </w:tc>
        <w:tc>
          <w:tcPr>
            <w:tcW w:w="3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jc w:val="center"/>
              <w:ind w:right="22"/>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vMerge w:val="restart"/>
          </w:tcPr>
          <w:p>
            <w:pPr>
              <w:ind w:left="440"/>
              <w:spacing w:after="0"/>
              <w:rPr>
                <w:sz w:val="20"/>
                <w:szCs w:val="20"/>
                <w:color w:val="auto"/>
              </w:rPr>
            </w:pPr>
            <w:r>
              <w:rPr>
                <w:rFonts w:ascii="Arial" w:cs="Arial" w:eastAsia="Arial" w:hAnsi="Arial"/>
                <w:sz w:val="13"/>
                <w:szCs w:val="13"/>
                <w:color w:val="0000FF"/>
                <w:w w:val="82"/>
              </w:rPr>
              <w:t>1,503,481</w:t>
            </w:r>
            <w:r>
              <w:rPr>
                <w:rFonts w:ascii="Arial" w:cs="Arial" w:eastAsia="Arial" w:hAnsi="Arial"/>
                <w:sz w:val="21"/>
                <w:szCs w:val="21"/>
                <w:color w:val="008000"/>
                <w:w w:val="82"/>
                <w:vertAlign w:val="superscript"/>
              </w:rPr>
              <w:t>(2)</w:t>
            </w: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20" w:type="dxa"/>
            <w:vAlign w:val="bottom"/>
            <w:gridSpan w:val="3"/>
            <w:vMerge w:val="restart"/>
          </w:tcPr>
          <w:p>
            <w:pPr>
              <w:ind w:left="100"/>
              <w:spacing w:after="0"/>
              <w:rPr>
                <w:sz w:val="20"/>
                <w:szCs w:val="20"/>
                <w:color w:val="auto"/>
              </w:rPr>
            </w:pPr>
            <w:r>
              <w:rPr>
                <w:rFonts w:ascii="Arial" w:cs="Arial" w:eastAsia="Arial" w:hAnsi="Arial"/>
                <w:sz w:val="17"/>
                <w:szCs w:val="17"/>
                <w:color w:val="0000FF"/>
                <w:w w:val="92"/>
              </w:rPr>
              <w:t>1,503,481</w:t>
            </w:r>
          </w:p>
        </w:tc>
        <w:tc>
          <w:tcPr>
            <w:tcW w:w="740" w:type="dxa"/>
            <w:vAlign w:val="bottom"/>
            <w:vMerge w:val="restart"/>
          </w:tcPr>
          <w:p>
            <w:pPr>
              <w:jc w:val="right"/>
              <w:ind w:right="272"/>
              <w:spacing w:after="0"/>
              <w:rPr>
                <w:sz w:val="20"/>
                <w:szCs w:val="20"/>
                <w:color w:val="auto"/>
              </w:rPr>
            </w:pPr>
            <w:r>
              <w:rPr>
                <w:rFonts w:ascii="Arial" w:cs="Arial" w:eastAsia="Arial" w:hAnsi="Arial"/>
                <w:sz w:val="11"/>
                <w:szCs w:val="11"/>
                <w:color w:val="008000"/>
              </w:rPr>
              <w:t>(1)</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0000FF"/>
              </w:rPr>
              <w:t>3,230,859</w:t>
            </w:r>
            <w:r>
              <w:rPr>
                <w:rFonts w:ascii="Arial" w:cs="Arial" w:eastAsia="Arial" w:hAnsi="Arial"/>
                <w:sz w:val="21"/>
                <w:szCs w:val="21"/>
                <w:color w:val="008000"/>
                <w:vertAlign w:val="superscript"/>
              </w:rPr>
              <w:t>(7)</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color w:val="0000FF"/>
              </w:rPr>
              <w:t>By 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80" w:type="dxa"/>
            <w:vAlign w:val="bottom"/>
            <w:vMerge w:val="continue"/>
          </w:tcPr>
          <w:p>
            <w:pPr>
              <w:spacing w:after="0"/>
              <w:rPr>
                <w:sz w:val="4"/>
                <w:szCs w:val="4"/>
                <w:color w:val="auto"/>
              </w:rPr>
            </w:pPr>
          </w:p>
        </w:tc>
        <w:tc>
          <w:tcPr>
            <w:tcW w:w="11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04/17/2018</w:t>
            </w:r>
          </w:p>
        </w:tc>
        <w:tc>
          <w:tcPr>
            <w:tcW w:w="1080" w:type="dxa"/>
            <w:vAlign w:val="bottom"/>
          </w:tcPr>
          <w:p>
            <w:pPr>
              <w:spacing w:after="0"/>
              <w:rPr>
                <w:sz w:val="4"/>
                <w:szCs w:val="4"/>
                <w:color w:val="auto"/>
              </w:rPr>
            </w:pPr>
          </w:p>
        </w:tc>
        <w:tc>
          <w:tcPr>
            <w:tcW w:w="720" w:type="dxa"/>
            <w:vAlign w:val="bottom"/>
            <w:gridSpan w:val="2"/>
            <w:vMerge w:val="restart"/>
          </w:tcPr>
          <w:p>
            <w:pPr>
              <w:ind w:left="180"/>
              <w:spacing w:after="0" w:line="140" w:lineRule="exact"/>
              <w:rPr>
                <w:sz w:val="20"/>
                <w:szCs w:val="20"/>
                <w:color w:val="auto"/>
              </w:rPr>
            </w:pPr>
            <w:r>
              <w:rPr>
                <w:rFonts w:ascii="Arial" w:cs="Arial" w:eastAsia="Arial" w:hAnsi="Arial"/>
                <w:sz w:val="13"/>
                <w:szCs w:val="13"/>
                <w:color w:val="0000FF"/>
              </w:rPr>
              <w:t>C</w:t>
            </w:r>
          </w:p>
        </w:tc>
        <w:tc>
          <w:tcPr>
            <w:tcW w:w="108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7"/>
              </w:rPr>
              <w:t>Common</w:t>
            </w:r>
          </w:p>
        </w:tc>
        <w:tc>
          <w:tcPr>
            <w:tcW w:w="82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vMerge w:val="restart"/>
          </w:tcPr>
          <w:p>
            <w:pPr>
              <w:ind w:left="300"/>
              <w:spacing w:after="0"/>
              <w:rPr>
                <w:sz w:val="20"/>
                <w:szCs w:val="20"/>
                <w:color w:val="auto"/>
              </w:rPr>
            </w:pPr>
            <w:r>
              <w:rPr>
                <w:rFonts w:ascii="Arial" w:cs="Arial" w:eastAsia="Arial" w:hAnsi="Arial"/>
                <w:sz w:val="10"/>
                <w:szCs w:val="10"/>
                <w:color w:val="0000FF"/>
                <w:w w:val="70"/>
              </w:rPr>
              <w:t>I</w:t>
            </w:r>
          </w:p>
        </w:tc>
        <w:tc>
          <w:tcPr>
            <w:tcW w:w="3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4"/>
              </w:rPr>
              <w:t>Partnership</w:t>
            </w:r>
          </w:p>
        </w:tc>
        <w:tc>
          <w:tcPr>
            <w:tcW w:w="200" w:type="dxa"/>
            <w:vAlign w:val="bottom"/>
            <w:gridSpan w:val="2"/>
          </w:tcPr>
          <w:p>
            <w:pPr>
              <w:jc w:val="right"/>
              <w:ind w:right="80"/>
              <w:spacing w:after="0" w:line="94" w:lineRule="exact"/>
              <w:rPr>
                <w:sz w:val="20"/>
                <w:szCs w:val="20"/>
                <w:color w:val="auto"/>
              </w:rPr>
            </w:pPr>
            <w:r>
              <w:rPr>
                <w:rFonts w:ascii="Arial" w:cs="Arial" w:eastAsia="Arial" w:hAnsi="Arial"/>
                <w:sz w:val="10"/>
                <w:szCs w:val="10"/>
                <w:color w:val="008000"/>
                <w:w w:val="81"/>
              </w:rPr>
              <w:t>(3)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26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holder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15"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1,500,000 of these shares are owned by Flybridge Capital Partners III, L.P. ("Flybridge Capital") and 3,481 of these shares are owned by Flybridge Network Fund III, L.P. ("Flybridge Network").</w:t>
      </w:r>
    </w:p>
    <w:p>
      <w:pPr>
        <w:spacing w:after="0" w:line="41" w:lineRule="exact"/>
        <w:rPr>
          <w:rFonts w:ascii="Arial" w:cs="Arial" w:eastAsia="Arial" w:hAnsi="Arial"/>
          <w:sz w:val="13"/>
          <w:szCs w:val="13"/>
          <w:color w:val="008000"/>
        </w:rPr>
      </w:pPr>
    </w:p>
    <w:p>
      <w:pPr>
        <w:ind w:left="40" w:right="18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one of three managing members of Flybridge Capital Partners GP III, LLC, the General Partner of each of Flybridge Capital and Flybridge Network and, as such, shares voting and dispositive power over the shares held by each of Flybridge Capital and Flybridge Network. The Reporting Person disclaims beneficial ownership of the shares owned by each of Flybridge Capital and Flybridge Network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3"/>
          <w:szCs w:val="13"/>
          <w:color w:val="008000"/>
        </w:rPr>
      </w:pPr>
    </w:p>
    <w:p>
      <w:pPr>
        <w:ind w:left="40" w:right="5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without additional consideration of (a) 1,500,000 shares of Class A Common Stock by Flybridge Capital to its limited partners and (b) 3,481 shares of Class A Common Stock by Flybridge Network to its limited partners.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the receipt by The Narragansett Bay Childrens Trust (the "Trust") of 1,334 shares of the Class A Common Stock in the distribution by Flybridge Capital for no consideration as more fully described in footnote</w:t>
      </w:r>
    </w:p>
    <w:p>
      <w:pPr>
        <w:spacing w:after="0" w:line="23" w:lineRule="exact"/>
        <w:rPr>
          <w:rFonts w:ascii="Arial" w:cs="Arial" w:eastAsia="Arial" w:hAnsi="Arial"/>
          <w:sz w:val="11"/>
          <w:szCs w:val="11"/>
          <w:color w:val="008000"/>
        </w:rPr>
      </w:pPr>
    </w:p>
    <w:p>
      <w:pPr>
        <w:jc w:val="both"/>
        <w:ind w:left="40" w:right="360"/>
        <w:spacing w:after="0" w:line="231" w:lineRule="auto"/>
        <w:rPr>
          <w:rFonts w:ascii="Arial" w:cs="Arial" w:eastAsia="Arial" w:hAnsi="Arial"/>
          <w:sz w:val="11"/>
          <w:szCs w:val="11"/>
          <w:color w:val="008000"/>
        </w:rPr>
      </w:pPr>
      <w:r>
        <w:rPr>
          <w:rFonts w:ascii="Arial" w:cs="Arial" w:eastAsia="Arial" w:hAnsi="Arial"/>
          <w:sz w:val="13"/>
          <w:szCs w:val="13"/>
          <w:color w:val="008000"/>
        </w:rPr>
        <w:t>4 herein.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p>
      <w:pPr>
        <w:spacing w:after="0" w:line="29"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receipt by the Reporting Person of 5,307 shares of the Class A Common Stock in the distribution by Flybridge Capital for no consideration as more specifically described in footnote 4 herein.</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3,223,379 of these shares are owned by Flybridge Capital and 7,480 of these shares are owned by Flybridge Network.</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0" w:lineRule="auto"/>
        <w:rPr>
          <w:sz w:val="20"/>
          <w:szCs w:val="20"/>
          <w:color w:val="auto"/>
        </w:rPr>
      </w:pPr>
      <w:r>
        <w:rPr>
          <w:rFonts w:ascii="Arial" w:cs="Arial" w:eastAsia="Arial" w:hAnsi="Arial"/>
          <w:sz w:val="17"/>
          <w:szCs w:val="17"/>
          <w:color w:val="0000FF"/>
        </w:rPr>
        <w:t xml:space="preserve">/s/ Alison Haggerty, Attorney-in- </w:t>
      </w:r>
      <w:r>
        <w:rPr>
          <w:rFonts w:ascii="Arial" w:cs="Arial" w:eastAsia="Arial" w:hAnsi="Arial"/>
          <w:sz w:val="33"/>
          <w:szCs w:val="33"/>
          <w:color w:val="0000FF"/>
          <w:vertAlign w:val="subscript"/>
        </w:rPr>
        <w:t>04/19/2018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4360545</wp:posOffset>
            </wp:positionH>
            <wp:positionV relativeFrom="paragraph">
              <wp:posOffset>-26035</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4360545</wp:posOffset>
            </wp:positionH>
            <wp:positionV relativeFrom="paragraph">
              <wp:posOffset>-21590</wp:posOffset>
            </wp:positionV>
            <wp:extent cx="180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2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924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2019-12-24T03:55:00Z</dcterms:created>
  <dcterms:modified xsi:type="dcterms:W3CDTF">2019-12-24T03:55:00Z</dcterms:modified>
</cp:coreProperties>
</file>