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8477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847725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Gordon Michael Lawrence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MONGODB,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1633 BROADWAY, 38TH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MongoDB,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MDB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11/14/2024</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1077"/>
        <w:spacing w:after="0"/>
        <w:rPr>
          <w:sz w:val="20"/>
          <w:szCs w:val="20"/>
          <w:color w:val="auto"/>
        </w:rPr>
      </w:pPr>
      <w:r>
        <w:rPr>
          <w:rFonts w:ascii="Times New Roman" w:cs="Times New Roman" w:eastAsia="Times New Roman" w:hAnsi="Times New Roman"/>
          <w:sz w:val="17"/>
          <w:szCs w:val="17"/>
          <w:color w:val="0000FF"/>
        </w:rPr>
        <w:t>COO and CFO</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4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10019</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jc w:val="center"/>
              <w:ind w:left="526"/>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jc w:val="center"/>
              <w:ind w:left="526"/>
              <w:spacing w:after="0"/>
              <w:rPr>
                <w:sz w:val="20"/>
                <w:szCs w:val="20"/>
                <w:color w:val="auto"/>
              </w:rPr>
            </w:pPr>
            <w:r>
              <w:rPr>
                <w:rFonts w:ascii="Times New Roman" w:cs="Times New Roman" w:eastAsia="Times New Roman" w:hAnsi="Times New Roman"/>
                <w:sz w:val="17"/>
                <w:szCs w:val="17"/>
                <w:color w:val="0000FF"/>
                <w:w w:val="98"/>
              </w:rPr>
              <w:t>11/14/2024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45"/>
              <w:spacing w:after="0"/>
              <w:rPr>
                <w:sz w:val="20"/>
                <w:szCs w:val="20"/>
                <w:color w:val="auto"/>
              </w:rPr>
            </w:pPr>
            <w:r>
              <w:rPr>
                <w:rFonts w:ascii="Times New Roman" w:cs="Times New Roman" w:eastAsia="Times New Roman" w:hAnsi="Times New Roman"/>
                <w:sz w:val="17"/>
                <w:szCs w:val="17"/>
                <w:color w:val="0000FF"/>
                <w:w w:val="99"/>
              </w:rPr>
              <w:t>5,000</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6.5</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85,307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jc w:val="center"/>
              <w:ind w:left="526"/>
              <w:spacing w:after="0"/>
              <w:rPr>
                <w:sz w:val="20"/>
                <w:szCs w:val="20"/>
                <w:color w:val="auto"/>
              </w:rPr>
            </w:pPr>
            <w:r>
              <w:rPr>
                <w:rFonts w:ascii="Times New Roman" w:cs="Times New Roman" w:eastAsia="Times New Roman" w:hAnsi="Times New Roman"/>
                <w:sz w:val="17"/>
                <w:szCs w:val="17"/>
                <w:color w:val="0000FF"/>
                <w:w w:val="98"/>
              </w:rPr>
              <w:t>11/14/2024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45"/>
              <w:spacing w:after="0"/>
              <w:rPr>
                <w:sz w:val="20"/>
                <w:szCs w:val="20"/>
                <w:color w:val="auto"/>
              </w:rPr>
            </w:pPr>
            <w:r>
              <w:rPr>
                <w:rFonts w:ascii="Times New Roman" w:cs="Times New Roman" w:eastAsia="Times New Roman" w:hAnsi="Times New Roman"/>
                <w:sz w:val="17"/>
                <w:szCs w:val="17"/>
                <w:color w:val="0000FF"/>
              </w:rPr>
              <w:t>839</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291.5</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84,468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jc w:val="center"/>
              <w:ind w:left="526"/>
              <w:spacing w:after="0"/>
              <w:rPr>
                <w:sz w:val="20"/>
                <w:szCs w:val="20"/>
                <w:color w:val="auto"/>
              </w:rPr>
            </w:pPr>
            <w:r>
              <w:rPr>
                <w:rFonts w:ascii="Times New Roman" w:cs="Times New Roman" w:eastAsia="Times New Roman" w:hAnsi="Times New Roman"/>
                <w:sz w:val="17"/>
                <w:szCs w:val="17"/>
                <w:color w:val="0000FF"/>
                <w:w w:val="98"/>
              </w:rPr>
              <w:t>11/14/2024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45"/>
              <w:spacing w:after="0"/>
              <w:rPr>
                <w:sz w:val="20"/>
                <w:szCs w:val="20"/>
                <w:color w:val="auto"/>
              </w:rPr>
            </w:pPr>
            <w:r>
              <w:rPr>
                <w:rFonts w:ascii="Times New Roman" w:cs="Times New Roman" w:eastAsia="Times New Roman" w:hAnsi="Times New Roman"/>
                <w:sz w:val="17"/>
                <w:szCs w:val="17"/>
                <w:color w:val="0000FF"/>
              </w:rPr>
              <w:t>405</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293.23</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84,063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jc w:val="center"/>
              <w:ind w:left="526"/>
              <w:spacing w:after="0"/>
              <w:rPr>
                <w:sz w:val="20"/>
                <w:szCs w:val="20"/>
                <w:color w:val="auto"/>
              </w:rPr>
            </w:pPr>
            <w:r>
              <w:rPr>
                <w:rFonts w:ascii="Times New Roman" w:cs="Times New Roman" w:eastAsia="Times New Roman" w:hAnsi="Times New Roman"/>
                <w:sz w:val="17"/>
                <w:szCs w:val="17"/>
                <w:color w:val="0000FF"/>
                <w:w w:val="98"/>
              </w:rPr>
              <w:t>11/14/2024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45"/>
              <w:spacing w:after="0"/>
              <w:rPr>
                <w:sz w:val="20"/>
                <w:szCs w:val="20"/>
                <w:color w:val="auto"/>
              </w:rPr>
            </w:pPr>
            <w:r>
              <w:rPr>
                <w:rFonts w:ascii="Times New Roman" w:cs="Times New Roman" w:eastAsia="Times New Roman" w:hAnsi="Times New Roman"/>
                <w:sz w:val="17"/>
                <w:szCs w:val="17"/>
                <w:color w:val="0000FF"/>
              </w:rPr>
              <w:t>708</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294.55</w:t>
            </w:r>
            <w:r>
              <w:rPr>
                <w:rFonts w:ascii="Times New Roman" w:cs="Times New Roman" w:eastAsia="Times New Roman" w:hAnsi="Times New Roman"/>
                <w:sz w:val="21"/>
                <w:szCs w:val="21"/>
                <w:color w:val="008000"/>
                <w:w w:val="93"/>
                <w:vertAlign w:val="superscript"/>
              </w:rPr>
              <w:t>(4)</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83,355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jc w:val="center"/>
              <w:ind w:left="526"/>
              <w:spacing w:after="0"/>
              <w:rPr>
                <w:sz w:val="20"/>
                <w:szCs w:val="20"/>
                <w:color w:val="auto"/>
              </w:rPr>
            </w:pPr>
            <w:r>
              <w:rPr>
                <w:rFonts w:ascii="Times New Roman" w:cs="Times New Roman" w:eastAsia="Times New Roman" w:hAnsi="Times New Roman"/>
                <w:sz w:val="17"/>
                <w:szCs w:val="17"/>
                <w:color w:val="0000FF"/>
                <w:w w:val="98"/>
              </w:rPr>
              <w:t>11/14/2024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45"/>
              <w:spacing w:after="0"/>
              <w:rPr>
                <w:sz w:val="20"/>
                <w:szCs w:val="20"/>
                <w:color w:val="auto"/>
              </w:rPr>
            </w:pPr>
            <w:r>
              <w:rPr>
                <w:rFonts w:ascii="Times New Roman" w:cs="Times New Roman" w:eastAsia="Times New Roman" w:hAnsi="Times New Roman"/>
                <w:sz w:val="17"/>
                <w:szCs w:val="17"/>
                <w:color w:val="0000FF"/>
              </w:rPr>
              <w:t>250</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295.52</w:t>
            </w:r>
            <w:r>
              <w:rPr>
                <w:rFonts w:ascii="Times New Roman" w:cs="Times New Roman" w:eastAsia="Times New Roman" w:hAnsi="Times New Roman"/>
                <w:sz w:val="21"/>
                <w:szCs w:val="21"/>
                <w:color w:val="008000"/>
                <w:w w:val="93"/>
                <w:vertAlign w:val="superscript"/>
              </w:rPr>
              <w:t>(5)</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83,105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jc w:val="center"/>
              <w:ind w:left="526"/>
              <w:spacing w:after="0"/>
              <w:rPr>
                <w:sz w:val="20"/>
                <w:szCs w:val="20"/>
                <w:color w:val="auto"/>
              </w:rPr>
            </w:pPr>
            <w:r>
              <w:rPr>
                <w:rFonts w:ascii="Times New Roman" w:cs="Times New Roman" w:eastAsia="Times New Roman" w:hAnsi="Times New Roman"/>
                <w:sz w:val="17"/>
                <w:szCs w:val="17"/>
                <w:color w:val="0000FF"/>
                <w:w w:val="98"/>
              </w:rPr>
              <w:t>11/14/2024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45"/>
              <w:spacing w:after="0"/>
              <w:rPr>
                <w:sz w:val="20"/>
                <w:szCs w:val="20"/>
                <w:color w:val="auto"/>
              </w:rPr>
            </w:pPr>
            <w:r>
              <w:rPr>
                <w:rFonts w:ascii="Times New Roman" w:cs="Times New Roman" w:eastAsia="Times New Roman" w:hAnsi="Times New Roman"/>
                <w:sz w:val="17"/>
                <w:szCs w:val="17"/>
                <w:color w:val="0000FF"/>
                <w:w w:val="99"/>
              </w:rPr>
              <w:t>1,038</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296.68</w:t>
            </w:r>
            <w:r>
              <w:rPr>
                <w:rFonts w:ascii="Times New Roman" w:cs="Times New Roman" w:eastAsia="Times New Roman" w:hAnsi="Times New Roman"/>
                <w:sz w:val="21"/>
                <w:szCs w:val="21"/>
                <w:color w:val="008000"/>
                <w:w w:val="93"/>
                <w:vertAlign w:val="superscript"/>
              </w:rPr>
              <w:t>(6)</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82,067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jc w:val="center"/>
              <w:ind w:left="526"/>
              <w:spacing w:after="0"/>
              <w:rPr>
                <w:sz w:val="20"/>
                <w:szCs w:val="20"/>
                <w:color w:val="auto"/>
              </w:rPr>
            </w:pPr>
            <w:r>
              <w:rPr>
                <w:rFonts w:ascii="Times New Roman" w:cs="Times New Roman" w:eastAsia="Times New Roman" w:hAnsi="Times New Roman"/>
                <w:sz w:val="17"/>
                <w:szCs w:val="17"/>
                <w:color w:val="0000FF"/>
                <w:w w:val="98"/>
              </w:rPr>
              <w:t>11/14/2024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45"/>
              <w:spacing w:after="0"/>
              <w:rPr>
                <w:sz w:val="20"/>
                <w:szCs w:val="20"/>
                <w:color w:val="auto"/>
              </w:rPr>
            </w:pPr>
            <w:r>
              <w:rPr>
                <w:rFonts w:ascii="Times New Roman" w:cs="Times New Roman" w:eastAsia="Times New Roman" w:hAnsi="Times New Roman"/>
                <w:sz w:val="17"/>
                <w:szCs w:val="17"/>
                <w:color w:val="0000FF"/>
              </w:rPr>
              <w:t>364</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297.76</w:t>
            </w:r>
            <w:r>
              <w:rPr>
                <w:rFonts w:ascii="Times New Roman" w:cs="Times New Roman" w:eastAsia="Times New Roman" w:hAnsi="Times New Roman"/>
                <w:sz w:val="21"/>
                <w:szCs w:val="21"/>
                <w:color w:val="008000"/>
                <w:w w:val="93"/>
                <w:vertAlign w:val="superscript"/>
              </w:rPr>
              <w:t>(7)</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81,703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jc w:val="center"/>
              <w:ind w:left="526"/>
              <w:spacing w:after="0"/>
              <w:rPr>
                <w:sz w:val="20"/>
                <w:szCs w:val="20"/>
                <w:color w:val="auto"/>
              </w:rPr>
            </w:pPr>
            <w:r>
              <w:rPr>
                <w:rFonts w:ascii="Times New Roman" w:cs="Times New Roman" w:eastAsia="Times New Roman" w:hAnsi="Times New Roman"/>
                <w:sz w:val="17"/>
                <w:szCs w:val="17"/>
                <w:color w:val="0000FF"/>
                <w:w w:val="98"/>
              </w:rPr>
              <w:t>11/14/2024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45"/>
              <w:spacing w:after="0"/>
              <w:rPr>
                <w:sz w:val="20"/>
                <w:szCs w:val="20"/>
                <w:color w:val="auto"/>
              </w:rPr>
            </w:pPr>
            <w:r>
              <w:rPr>
                <w:rFonts w:ascii="Times New Roman" w:cs="Times New Roman" w:eastAsia="Times New Roman" w:hAnsi="Times New Roman"/>
                <w:sz w:val="17"/>
                <w:szCs w:val="17"/>
                <w:color w:val="0000FF"/>
              </w:rPr>
              <w:t>599</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298.86</w:t>
            </w:r>
            <w:r>
              <w:rPr>
                <w:rFonts w:ascii="Times New Roman" w:cs="Times New Roman" w:eastAsia="Times New Roman" w:hAnsi="Times New Roman"/>
                <w:sz w:val="21"/>
                <w:szCs w:val="21"/>
                <w:color w:val="008000"/>
                <w:w w:val="93"/>
                <w:vertAlign w:val="superscript"/>
              </w:rPr>
              <w:t>(8)</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81,104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jc w:val="center"/>
              <w:ind w:left="526"/>
              <w:spacing w:after="0"/>
              <w:rPr>
                <w:sz w:val="20"/>
                <w:szCs w:val="20"/>
                <w:color w:val="auto"/>
              </w:rPr>
            </w:pPr>
            <w:r>
              <w:rPr>
                <w:rFonts w:ascii="Times New Roman" w:cs="Times New Roman" w:eastAsia="Times New Roman" w:hAnsi="Times New Roman"/>
                <w:sz w:val="17"/>
                <w:szCs w:val="17"/>
                <w:color w:val="0000FF"/>
                <w:w w:val="98"/>
              </w:rPr>
              <w:t>11/14/2024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45"/>
              <w:spacing w:after="0"/>
              <w:rPr>
                <w:sz w:val="20"/>
                <w:szCs w:val="20"/>
                <w:color w:val="auto"/>
              </w:rPr>
            </w:pPr>
            <w:r>
              <w:rPr>
                <w:rFonts w:ascii="Times New Roman" w:cs="Times New Roman" w:eastAsia="Times New Roman" w:hAnsi="Times New Roman"/>
                <w:sz w:val="17"/>
                <w:szCs w:val="17"/>
                <w:color w:val="0000FF"/>
              </w:rPr>
              <w:t>528</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300.13</w:t>
            </w:r>
            <w:r>
              <w:rPr>
                <w:rFonts w:ascii="Times New Roman" w:cs="Times New Roman" w:eastAsia="Times New Roman" w:hAnsi="Times New Roman"/>
                <w:sz w:val="21"/>
                <w:szCs w:val="21"/>
                <w:color w:val="008000"/>
                <w:w w:val="93"/>
                <w:vertAlign w:val="superscript"/>
              </w:rPr>
              <w:t>(9)</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80,576</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jc w:val="center"/>
              <w:ind w:left="526"/>
              <w:spacing w:after="0"/>
              <w:rPr>
                <w:sz w:val="20"/>
                <w:szCs w:val="20"/>
                <w:color w:val="auto"/>
              </w:rPr>
            </w:pPr>
            <w:r>
              <w:rPr>
                <w:rFonts w:ascii="Times New Roman" w:cs="Times New Roman" w:eastAsia="Times New Roman" w:hAnsi="Times New Roman"/>
                <w:sz w:val="17"/>
                <w:szCs w:val="17"/>
                <w:color w:val="0000FF"/>
                <w:w w:val="98"/>
              </w:rPr>
              <w:t>11/14/2024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45"/>
              <w:spacing w:after="0"/>
              <w:rPr>
                <w:sz w:val="20"/>
                <w:szCs w:val="20"/>
                <w:color w:val="auto"/>
              </w:rPr>
            </w:pPr>
            <w:r>
              <w:rPr>
                <w:rFonts w:ascii="Times New Roman" w:cs="Times New Roman" w:eastAsia="Times New Roman" w:hAnsi="Times New Roman"/>
                <w:sz w:val="17"/>
                <w:szCs w:val="17"/>
                <w:color w:val="0000FF"/>
              </w:rPr>
              <w:t>269</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0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301</w:t>
            </w:r>
            <w:r>
              <w:rPr>
                <w:rFonts w:ascii="Times New Roman" w:cs="Times New Roman" w:eastAsia="Times New Roman" w:hAnsi="Times New Roman"/>
                <w:sz w:val="21"/>
                <w:szCs w:val="21"/>
                <w:color w:val="008000"/>
                <w:w w:val="89"/>
                <w:vertAlign w:val="superscript"/>
              </w:rPr>
              <w:t>(10)</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80,307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9"/>
              </w:rPr>
              <w:t>1,000</w:t>
            </w:r>
          </w:p>
        </w:tc>
        <w:tc>
          <w:tcPr>
            <w:tcW w:w="240" w:type="dxa"/>
            <w:vAlign w:val="bottom"/>
          </w:tcPr>
          <w:p>
            <w:pPr>
              <w:spacing w:after="0"/>
              <w:rPr>
                <w:sz w:val="21"/>
                <w:szCs w:val="21"/>
                <w:color w:val="auto"/>
              </w:rPr>
            </w:pPr>
          </w:p>
        </w:tc>
        <w:tc>
          <w:tcPr>
            <w:tcW w:w="680" w:type="dxa"/>
            <w:vAlign w:val="bottom"/>
            <w:vMerge w:val="restart"/>
          </w:tcPr>
          <w:p>
            <w:pPr>
              <w:jc w:val="center"/>
              <w:ind w:right="30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9"/>
              </w:rPr>
              <w:t>1,000</w:t>
            </w:r>
          </w:p>
        </w:tc>
        <w:tc>
          <w:tcPr>
            <w:tcW w:w="240" w:type="dxa"/>
            <w:vAlign w:val="bottom"/>
          </w:tcPr>
          <w:p>
            <w:pPr>
              <w:spacing w:after="0"/>
              <w:rPr>
                <w:sz w:val="21"/>
                <w:szCs w:val="21"/>
                <w:color w:val="auto"/>
              </w:rPr>
            </w:pPr>
          </w:p>
        </w:tc>
        <w:tc>
          <w:tcPr>
            <w:tcW w:w="680" w:type="dxa"/>
            <w:vAlign w:val="bottom"/>
            <w:vMerge w:val="restart"/>
          </w:tcPr>
          <w:p>
            <w:pPr>
              <w:jc w:val="center"/>
              <w:ind w:right="30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child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9"/>
              </w:rPr>
              <w:t>1,000</w:t>
            </w:r>
          </w:p>
        </w:tc>
        <w:tc>
          <w:tcPr>
            <w:tcW w:w="240" w:type="dxa"/>
            <w:vAlign w:val="bottom"/>
          </w:tcPr>
          <w:p>
            <w:pPr>
              <w:spacing w:after="0"/>
              <w:rPr>
                <w:sz w:val="21"/>
                <w:szCs w:val="21"/>
                <w:color w:val="auto"/>
              </w:rPr>
            </w:pPr>
          </w:p>
        </w:tc>
        <w:tc>
          <w:tcPr>
            <w:tcW w:w="680" w:type="dxa"/>
            <w:vAlign w:val="bottom"/>
            <w:vMerge w:val="restart"/>
          </w:tcPr>
          <w:p>
            <w:pPr>
              <w:jc w:val="center"/>
              <w:ind w:right="30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child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9"/>
              </w:rPr>
              <w:t>1,000</w:t>
            </w:r>
          </w:p>
        </w:tc>
        <w:tc>
          <w:tcPr>
            <w:tcW w:w="240" w:type="dxa"/>
            <w:vAlign w:val="bottom"/>
          </w:tcPr>
          <w:p>
            <w:pPr>
              <w:spacing w:after="0"/>
              <w:rPr>
                <w:sz w:val="21"/>
                <w:szCs w:val="21"/>
                <w:color w:val="auto"/>
              </w:rPr>
            </w:pPr>
          </w:p>
        </w:tc>
        <w:tc>
          <w:tcPr>
            <w:tcW w:w="680" w:type="dxa"/>
            <w:vAlign w:val="bottom"/>
            <w:vMerge w:val="restart"/>
          </w:tcPr>
          <w:p>
            <w:pPr>
              <w:jc w:val="center"/>
              <w:ind w:right="30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child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10"/>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0"/>
          </w:tcPr>
          <w:p>
            <w:pPr>
              <w:jc w:val="center"/>
              <w:ind w:left="466"/>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4"/>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restart"/>
          </w:tcPr>
          <w:p>
            <w:pPr>
              <w:ind w:left="2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(11)</w:t>
            </w:r>
          </w:p>
        </w:tc>
        <w:tc>
          <w:tcPr>
            <w:tcW w:w="70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Class A</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5,000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6.5</w:t>
            </w: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11/14/2024</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760" w:type="dxa"/>
            <w:vAlign w:val="bottom"/>
            <w:vMerge w:val="continue"/>
          </w:tcPr>
          <w:p>
            <w:pPr>
              <w:spacing w:after="0"/>
              <w:rPr>
                <w:sz w:val="12"/>
                <w:szCs w:val="12"/>
                <w:color w:val="auto"/>
              </w:rPr>
            </w:pPr>
          </w:p>
        </w:tc>
        <w:tc>
          <w:tcPr>
            <w:tcW w:w="70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04/13/2026</w:t>
            </w:r>
          </w:p>
        </w:tc>
        <w:tc>
          <w:tcPr>
            <w:tcW w:w="66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4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w w:val="94"/>
              </w:rPr>
              <w:t>113,859</w:t>
            </w:r>
          </w:p>
        </w:tc>
        <w:tc>
          <w:tcPr>
            <w:tcW w:w="24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were pursuant to a Rule 10b5-1 trading plan adopted by the Reporting Person.</w:t>
      </w:r>
    </w:p>
    <w:p>
      <w:pPr>
        <w:spacing w:after="0" w:line="45" w:lineRule="exact"/>
        <w:rPr>
          <w:rFonts w:ascii="Times New Roman" w:cs="Times New Roman" w:eastAsia="Times New Roman" w:hAnsi="Times New Roman"/>
          <w:sz w:val="13"/>
          <w:szCs w:val="13"/>
          <w:color w:val="008000"/>
        </w:rPr>
      </w:pPr>
    </w:p>
    <w:p>
      <w:pPr>
        <w:ind w:firstLine="3"/>
        <w:spacing w:after="0" w:line="243"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$291.09 to $291.86,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firstLine="3"/>
        <w:spacing w:after="0" w:line="243"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$292.96 to $293.93,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firstLine="3"/>
        <w:spacing w:after="0" w:line="243"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$294.03 to $295.02,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firstLine="3"/>
        <w:spacing w:after="0" w:line="243"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$295.04 to $295.75,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firstLine="3"/>
        <w:spacing w:after="0" w:line="243"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$296.08 to $297.01,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firstLine="3"/>
        <w:spacing w:after="0" w:line="243"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$297.15 to $298.07,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firstLine="3"/>
        <w:spacing w:after="0" w:line="243"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$298.54 to $299.38,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firstLine="3"/>
        <w:spacing w:after="0" w:line="243"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$300.00 to $300.99,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firstLine="3"/>
        <w:spacing w:after="0" w:line="243"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$301.00 to $301.03,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200" w:hanging="197"/>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Immediately exercisable and fully vested.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560"/>
        <w:spacing w:after="0" w:line="224" w:lineRule="auto"/>
        <w:rPr>
          <w:sz w:val="20"/>
          <w:szCs w:val="20"/>
          <w:color w:val="auto"/>
        </w:rPr>
      </w:pPr>
      <w:r>
        <w:rPr>
          <w:rFonts w:ascii="Times New Roman" w:cs="Times New Roman" w:eastAsia="Times New Roman" w:hAnsi="Times New Roman"/>
          <w:sz w:val="17"/>
          <w:szCs w:val="17"/>
          <w:color w:val="0000FF"/>
        </w:rPr>
        <w:t xml:space="preserve">/s/ Paul Johnston, Attorney-in-  </w:t>
      </w:r>
      <w:r>
        <w:rPr>
          <w:rFonts w:ascii="Times New Roman" w:cs="Times New Roman" w:eastAsia="Times New Roman" w:hAnsi="Times New Roman"/>
          <w:sz w:val="33"/>
          <w:szCs w:val="33"/>
          <w:color w:val="0000FF"/>
          <w:vertAlign w:val="subscript"/>
        </w:rPr>
        <w:t>11/18/2024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-26670</wp:posOffset>
            </wp:positionV>
            <wp:extent cx="1315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5559425</wp:posOffset>
            </wp:positionH>
            <wp:positionV relativeFrom="paragraph">
              <wp:posOffset>-85725</wp:posOffset>
            </wp:positionV>
            <wp:extent cx="484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26"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220" w:firstLine="3"/>
        <w:spacing w:after="0" w:line="338"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20"/>
      </w:cols>
      <w:pgMar w:left="500" w:top="127"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15459" TargetMode="External"/><Relationship Id="rId14"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2024-11-18T15:20:14Z</dcterms:created>
  <dcterms:modified xsi:type="dcterms:W3CDTF">2024-11-18T15:20:14Z</dcterms:modified>
</cp:coreProperties>
</file>