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0023.xml.htm"/>
      <w:bookmarkStart w:id="1" w:name="kswkform4_17833700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BERRY MICHAEL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335.9</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77,738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satisfy tax withholding obligations for the Reporting Person due upon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Berry Family Trust, a revocable trust of which the Reporting Person is a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9088"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3373</Characters>
  <CharactersWithSpaces>3932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